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D5A6B" w14:textId="77777777" w:rsidR="00A868E1" w:rsidRPr="009B6B7D" w:rsidRDefault="00571E8B" w:rsidP="002F6648">
      <w:pPr>
        <w:pStyle w:val="Heading1"/>
        <w:tabs>
          <w:tab w:val="left" w:pos="6675"/>
        </w:tabs>
        <w:ind w:left="-2160" w:firstLine="180"/>
        <w:rPr>
          <w:sz w:val="18"/>
        </w:rPr>
      </w:pPr>
      <w:r w:rsidRPr="009B6B7D">
        <w:rPr>
          <w:sz w:val="22"/>
        </w:rPr>
        <w:t>Issue</w:t>
      </w:r>
      <w:r w:rsidR="00D0530D" w:rsidRPr="009B6B7D">
        <w:rPr>
          <w:sz w:val="22"/>
        </w:rPr>
        <w:tab/>
      </w:r>
    </w:p>
    <w:p w14:paraId="5942AE56" w14:textId="77777777" w:rsidR="002479EF" w:rsidRPr="009B6B7D" w:rsidRDefault="00DF6CB3" w:rsidP="002479EF">
      <w:pPr>
        <w:ind w:left="-810"/>
      </w:pPr>
      <w:r w:rsidRPr="009B6B7D">
        <w:t xml:space="preserve">Inconsistency among the Services in the treatment of commercial sponsorship, donations, and in-kind goods or services as </w:t>
      </w:r>
      <w:r w:rsidR="00FF4553" w:rsidRPr="009B6B7D">
        <w:t>operating or non</w:t>
      </w:r>
      <w:r w:rsidR="00B83CD9" w:rsidRPr="009B6B7D">
        <w:t>-</w:t>
      </w:r>
      <w:r w:rsidR="00FF4553" w:rsidRPr="009B6B7D">
        <w:t>operating</w:t>
      </w:r>
      <w:r w:rsidR="00571E8B" w:rsidRPr="009B6B7D">
        <w:t xml:space="preserve"> income.</w:t>
      </w:r>
    </w:p>
    <w:p w14:paraId="6E26EFA2" w14:textId="77777777" w:rsidR="00C6503A" w:rsidRPr="009B6B7D" w:rsidRDefault="00C6503A" w:rsidP="002479EF">
      <w:pPr>
        <w:ind w:left="-810"/>
      </w:pPr>
    </w:p>
    <w:p w14:paraId="66C4043F" w14:textId="77777777" w:rsidR="00C6503A" w:rsidRPr="009B6B7D" w:rsidRDefault="002479EF" w:rsidP="00C6503A">
      <w:pPr>
        <w:pStyle w:val="Heading1"/>
        <w:tabs>
          <w:tab w:val="left" w:pos="6675"/>
        </w:tabs>
        <w:ind w:left="-2160" w:firstLine="180"/>
        <w:rPr>
          <w:sz w:val="18"/>
        </w:rPr>
      </w:pPr>
      <w:r w:rsidRPr="009B6B7D">
        <w:rPr>
          <w:sz w:val="22"/>
        </w:rPr>
        <w:t>Research</w:t>
      </w:r>
    </w:p>
    <w:p w14:paraId="08E3E265" w14:textId="77777777" w:rsidR="00DF6CB3" w:rsidRPr="009B6B7D" w:rsidRDefault="002479EF" w:rsidP="00DF6CB3">
      <w:pPr>
        <w:ind w:left="-810"/>
      </w:pPr>
      <w:r w:rsidRPr="009B6B7D">
        <w:t>Below outlines</w:t>
      </w:r>
      <w:r w:rsidR="003D5F7A" w:rsidRPr="009B6B7D">
        <w:t xml:space="preserve"> ho</w:t>
      </w:r>
      <w:r w:rsidRPr="009B6B7D">
        <w:t xml:space="preserve">w each service </w:t>
      </w:r>
      <w:r w:rsidR="00DF6CB3" w:rsidRPr="009B6B7D">
        <w:t>treats commercial sponsorship, donations, and in-kind goods or services</w:t>
      </w:r>
      <w:r w:rsidRPr="009B6B7D">
        <w:t xml:space="preserve">, </w:t>
      </w:r>
      <w:r w:rsidR="00DF6CB3" w:rsidRPr="009B6B7D">
        <w:t>how each service complies; and the corresponding regulations, accounting guidance, and industry standards.</w:t>
      </w:r>
    </w:p>
    <w:p w14:paraId="2970F9AF" w14:textId="77777777" w:rsidR="00ED6A35" w:rsidRPr="009B6B7D" w:rsidRDefault="002479EF" w:rsidP="002479EF">
      <w:pPr>
        <w:ind w:left="-810"/>
      </w:pPr>
      <w:r w:rsidRPr="009B6B7D">
        <w:t xml:space="preserve"> </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730"/>
        <w:gridCol w:w="1710"/>
        <w:gridCol w:w="1530"/>
        <w:gridCol w:w="1890"/>
        <w:gridCol w:w="1810"/>
      </w:tblGrid>
      <w:tr w:rsidR="00BB5F9B" w:rsidRPr="009B6B7D" w14:paraId="02E909D4" w14:textId="77777777" w:rsidTr="00C6503A">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7730" w:type="dxa"/>
            <w:shd w:val="clear" w:color="auto" w:fill="000000" w:themeFill="text1"/>
          </w:tcPr>
          <w:p w14:paraId="6E2782DE" w14:textId="77777777" w:rsidR="00BB5F9B" w:rsidRPr="009B6B7D" w:rsidRDefault="004D229C" w:rsidP="00C6503A">
            <w:pPr>
              <w:jc w:val="center"/>
              <w:rPr>
                <w:sz w:val="24"/>
                <w:szCs w:val="26"/>
              </w:rPr>
            </w:pPr>
            <w:r w:rsidRPr="009B6B7D">
              <w:rPr>
                <w:sz w:val="24"/>
                <w:szCs w:val="26"/>
              </w:rPr>
              <w:t>Treatment of Commercial Sponsorship</w:t>
            </w:r>
          </w:p>
        </w:tc>
        <w:tc>
          <w:tcPr>
            <w:tcW w:w="1710" w:type="dxa"/>
            <w:shd w:val="clear" w:color="auto" w:fill="000000" w:themeFill="text1"/>
          </w:tcPr>
          <w:p w14:paraId="7CD465BF" w14:textId="77777777" w:rsidR="00BB5F9B" w:rsidRPr="009B6B7D" w:rsidRDefault="00BB5F9B" w:rsidP="00C6503A">
            <w:pPr>
              <w:jc w:val="center"/>
              <w:cnfStyle w:val="100000000000" w:firstRow="1" w:lastRow="0" w:firstColumn="0" w:lastColumn="0" w:oddVBand="0" w:evenVBand="0" w:oddHBand="0" w:evenHBand="0" w:firstRowFirstColumn="0" w:firstRowLastColumn="0" w:lastRowFirstColumn="0" w:lastRowLastColumn="0"/>
              <w:rPr>
                <w:sz w:val="24"/>
                <w:szCs w:val="26"/>
              </w:rPr>
            </w:pPr>
            <w:r w:rsidRPr="009B6B7D">
              <w:rPr>
                <w:sz w:val="24"/>
                <w:szCs w:val="26"/>
              </w:rPr>
              <w:t>Air Force</w:t>
            </w:r>
          </w:p>
        </w:tc>
        <w:tc>
          <w:tcPr>
            <w:tcW w:w="1530" w:type="dxa"/>
            <w:shd w:val="clear" w:color="auto" w:fill="000000" w:themeFill="text1"/>
          </w:tcPr>
          <w:p w14:paraId="7B504E30" w14:textId="77777777" w:rsidR="00BB5F9B" w:rsidRPr="009B6B7D" w:rsidRDefault="00BB5F9B" w:rsidP="00C6503A">
            <w:pPr>
              <w:jc w:val="center"/>
              <w:cnfStyle w:val="100000000000" w:firstRow="1" w:lastRow="0" w:firstColumn="0" w:lastColumn="0" w:oddVBand="0" w:evenVBand="0" w:oddHBand="0" w:evenHBand="0" w:firstRowFirstColumn="0" w:firstRowLastColumn="0" w:lastRowFirstColumn="0" w:lastRowLastColumn="0"/>
              <w:rPr>
                <w:sz w:val="24"/>
                <w:szCs w:val="26"/>
              </w:rPr>
            </w:pPr>
            <w:r w:rsidRPr="009B6B7D">
              <w:rPr>
                <w:sz w:val="24"/>
                <w:szCs w:val="26"/>
              </w:rPr>
              <w:t>Army</w:t>
            </w:r>
          </w:p>
        </w:tc>
        <w:tc>
          <w:tcPr>
            <w:tcW w:w="1890" w:type="dxa"/>
            <w:shd w:val="clear" w:color="auto" w:fill="000000" w:themeFill="text1"/>
          </w:tcPr>
          <w:p w14:paraId="52D486BD" w14:textId="77777777" w:rsidR="00BB5F9B" w:rsidRPr="009B6B7D" w:rsidRDefault="00BB5F9B" w:rsidP="00C6503A">
            <w:pPr>
              <w:jc w:val="center"/>
              <w:cnfStyle w:val="100000000000" w:firstRow="1" w:lastRow="0" w:firstColumn="0" w:lastColumn="0" w:oddVBand="0" w:evenVBand="0" w:oddHBand="0" w:evenHBand="0" w:firstRowFirstColumn="0" w:firstRowLastColumn="0" w:lastRowFirstColumn="0" w:lastRowLastColumn="0"/>
              <w:rPr>
                <w:sz w:val="24"/>
                <w:szCs w:val="26"/>
              </w:rPr>
            </w:pPr>
            <w:r w:rsidRPr="009B6B7D">
              <w:rPr>
                <w:sz w:val="24"/>
                <w:szCs w:val="26"/>
              </w:rPr>
              <w:t>Navy</w:t>
            </w:r>
          </w:p>
        </w:tc>
        <w:tc>
          <w:tcPr>
            <w:tcW w:w="1810" w:type="dxa"/>
            <w:shd w:val="clear" w:color="auto" w:fill="000000" w:themeFill="text1"/>
          </w:tcPr>
          <w:p w14:paraId="3E41F1E1" w14:textId="77777777" w:rsidR="00BB5F9B" w:rsidRPr="009B6B7D" w:rsidRDefault="00BB5F9B" w:rsidP="00C6503A">
            <w:pPr>
              <w:jc w:val="center"/>
              <w:cnfStyle w:val="100000000000" w:firstRow="1" w:lastRow="0" w:firstColumn="0" w:lastColumn="0" w:oddVBand="0" w:evenVBand="0" w:oddHBand="0" w:evenHBand="0" w:firstRowFirstColumn="0" w:firstRowLastColumn="0" w:lastRowFirstColumn="0" w:lastRowLastColumn="0"/>
              <w:rPr>
                <w:sz w:val="24"/>
                <w:szCs w:val="26"/>
              </w:rPr>
            </w:pPr>
            <w:r w:rsidRPr="009B6B7D">
              <w:rPr>
                <w:sz w:val="24"/>
                <w:szCs w:val="26"/>
              </w:rPr>
              <w:t>Marines</w:t>
            </w:r>
          </w:p>
        </w:tc>
      </w:tr>
      <w:tr w:rsidR="00614F7A" w:rsidRPr="009B6B7D" w14:paraId="77638829" w14:textId="77777777" w:rsidTr="00C6503A">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7730" w:type="dxa"/>
          </w:tcPr>
          <w:p w14:paraId="412AA943" w14:textId="77777777" w:rsidR="00614F7A" w:rsidRPr="009B6B7D" w:rsidRDefault="006825F8" w:rsidP="00C6503A">
            <w:pPr>
              <w:rPr>
                <w:sz w:val="20"/>
              </w:rPr>
            </w:pPr>
            <w:r w:rsidRPr="009B6B7D">
              <w:rPr>
                <w:sz w:val="20"/>
              </w:rPr>
              <w:t>Services’ Accounting for Commercial Sponsorship</w:t>
            </w:r>
          </w:p>
        </w:tc>
        <w:tc>
          <w:tcPr>
            <w:tcW w:w="1710" w:type="dxa"/>
          </w:tcPr>
          <w:p w14:paraId="1CAC3F5E" w14:textId="77777777" w:rsidR="00614F7A" w:rsidRPr="009B6B7D" w:rsidRDefault="00D065A2" w:rsidP="00C6503A">
            <w:pPr>
              <w:cnfStyle w:val="000000100000" w:firstRow="0" w:lastRow="0" w:firstColumn="0" w:lastColumn="0" w:oddVBand="0" w:evenVBand="0" w:oddHBand="1" w:evenHBand="0" w:firstRowFirstColumn="0" w:firstRowLastColumn="0" w:lastRowFirstColumn="0" w:lastRowLastColumn="0"/>
              <w:rPr>
                <w:sz w:val="20"/>
              </w:rPr>
            </w:pPr>
            <w:r w:rsidRPr="009B6B7D">
              <w:rPr>
                <w:sz w:val="20"/>
              </w:rPr>
              <w:t>Non-operating</w:t>
            </w:r>
          </w:p>
        </w:tc>
        <w:tc>
          <w:tcPr>
            <w:tcW w:w="1530" w:type="dxa"/>
          </w:tcPr>
          <w:p w14:paraId="1707C355" w14:textId="77777777" w:rsidR="00614F7A" w:rsidRPr="009B6B7D" w:rsidRDefault="00D065A2" w:rsidP="00C6503A">
            <w:pPr>
              <w:cnfStyle w:val="000000100000" w:firstRow="0" w:lastRow="0" w:firstColumn="0" w:lastColumn="0" w:oddVBand="0" w:evenVBand="0" w:oddHBand="1" w:evenHBand="0" w:firstRowFirstColumn="0" w:firstRowLastColumn="0" w:lastRowFirstColumn="0" w:lastRowLastColumn="0"/>
              <w:rPr>
                <w:sz w:val="20"/>
              </w:rPr>
            </w:pPr>
            <w:r w:rsidRPr="009B6B7D">
              <w:rPr>
                <w:sz w:val="20"/>
              </w:rPr>
              <w:t>Operating</w:t>
            </w:r>
          </w:p>
        </w:tc>
        <w:tc>
          <w:tcPr>
            <w:tcW w:w="1890" w:type="dxa"/>
          </w:tcPr>
          <w:p w14:paraId="1FDD409D" w14:textId="77777777" w:rsidR="00614F7A" w:rsidRPr="009B6B7D" w:rsidRDefault="00D065A2" w:rsidP="00C6503A">
            <w:pPr>
              <w:cnfStyle w:val="000000100000" w:firstRow="0" w:lastRow="0" w:firstColumn="0" w:lastColumn="0" w:oddVBand="0" w:evenVBand="0" w:oddHBand="1" w:evenHBand="0" w:firstRowFirstColumn="0" w:firstRowLastColumn="0" w:lastRowFirstColumn="0" w:lastRowLastColumn="0"/>
              <w:rPr>
                <w:sz w:val="20"/>
              </w:rPr>
            </w:pPr>
            <w:r w:rsidRPr="009B6B7D">
              <w:rPr>
                <w:sz w:val="20"/>
              </w:rPr>
              <w:t>Non-operating</w:t>
            </w:r>
          </w:p>
        </w:tc>
        <w:tc>
          <w:tcPr>
            <w:tcW w:w="1810" w:type="dxa"/>
          </w:tcPr>
          <w:p w14:paraId="06048B60" w14:textId="77777777" w:rsidR="00614F7A" w:rsidRPr="009B6B7D" w:rsidRDefault="00D065A2" w:rsidP="00C6503A">
            <w:pPr>
              <w:cnfStyle w:val="000000100000" w:firstRow="0" w:lastRow="0" w:firstColumn="0" w:lastColumn="0" w:oddVBand="0" w:evenVBand="0" w:oddHBand="1" w:evenHBand="0" w:firstRowFirstColumn="0" w:firstRowLastColumn="0" w:lastRowFirstColumn="0" w:lastRowLastColumn="0"/>
              <w:rPr>
                <w:sz w:val="20"/>
              </w:rPr>
            </w:pPr>
            <w:r w:rsidRPr="009B6B7D">
              <w:rPr>
                <w:sz w:val="20"/>
              </w:rPr>
              <w:t>Operating</w:t>
            </w:r>
          </w:p>
        </w:tc>
      </w:tr>
      <w:tr w:rsidR="00BB5F9B" w:rsidRPr="009B6B7D" w14:paraId="5932255E" w14:textId="77777777" w:rsidTr="00C650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406B8621" w14:textId="77777777" w:rsidR="00BB5F9B" w:rsidRPr="009B6B7D" w:rsidRDefault="004B7590" w:rsidP="007409AB">
            <w:pPr>
              <w:autoSpaceDE w:val="0"/>
              <w:autoSpaceDN w:val="0"/>
              <w:adjustRightInd w:val="0"/>
              <w:rPr>
                <w:rFonts w:asciiTheme="minorHAnsi" w:hAnsiTheme="minorHAnsi"/>
                <w:szCs w:val="24"/>
              </w:rPr>
            </w:pPr>
            <w:r w:rsidRPr="009B6B7D">
              <w:rPr>
                <w:rFonts w:asciiTheme="minorHAnsi" w:hAnsiTheme="minorHAnsi"/>
                <w:szCs w:val="24"/>
              </w:rPr>
              <w:t xml:space="preserve">DoDI </w:t>
            </w:r>
            <w:r w:rsidR="00BB5F9B" w:rsidRPr="009B6B7D">
              <w:rPr>
                <w:rFonts w:asciiTheme="minorHAnsi" w:hAnsiTheme="minorHAnsi"/>
                <w:szCs w:val="24"/>
              </w:rPr>
              <w:t>1015.15</w:t>
            </w:r>
            <w:r w:rsidR="00614F7A" w:rsidRPr="009B6B7D">
              <w:rPr>
                <w:rFonts w:asciiTheme="minorHAnsi" w:hAnsiTheme="minorHAnsi"/>
                <w:b w:val="0"/>
                <w:szCs w:val="24"/>
              </w:rPr>
              <w:t xml:space="preserve">:  </w:t>
            </w:r>
            <w:r w:rsidR="00614F7A" w:rsidRPr="009B6B7D">
              <w:rPr>
                <w:rFonts w:asciiTheme="minorHAnsi" w:hAnsiTheme="minorHAnsi" w:cs="Times New Roman"/>
                <w:b w:val="0"/>
                <w:szCs w:val="24"/>
              </w:rPr>
              <w:t xml:space="preserve"> </w:t>
            </w:r>
            <w:r w:rsidR="00427CA0" w:rsidRPr="009B6B7D">
              <w:rPr>
                <w:rFonts w:asciiTheme="minorHAnsi" w:hAnsiTheme="minorHAnsi" w:cs="Times New Roman"/>
                <w:b w:val="0"/>
                <w:szCs w:val="24"/>
              </w:rPr>
              <w:t>DoD</w:t>
            </w:r>
            <w:r w:rsidR="007409AB" w:rsidRPr="009B6B7D">
              <w:rPr>
                <w:rFonts w:asciiTheme="minorHAnsi" w:hAnsiTheme="minorHAnsi" w:cs="Times New Roman"/>
                <w:b w:val="0"/>
                <w:szCs w:val="24"/>
              </w:rPr>
              <w:t>I</w:t>
            </w:r>
            <w:r w:rsidR="00427CA0" w:rsidRPr="009B6B7D">
              <w:rPr>
                <w:rFonts w:asciiTheme="minorHAnsi" w:hAnsiTheme="minorHAnsi" w:cs="Times New Roman"/>
                <w:b w:val="0"/>
                <w:szCs w:val="24"/>
              </w:rPr>
              <w:t xml:space="preserve"> 1015.15 is silent on treatment</w:t>
            </w:r>
          </w:p>
        </w:tc>
        <w:tc>
          <w:tcPr>
            <w:tcW w:w="1710" w:type="dxa"/>
          </w:tcPr>
          <w:p w14:paraId="780575EE" w14:textId="77777777" w:rsidR="00BB5F9B"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530" w:type="dxa"/>
          </w:tcPr>
          <w:p w14:paraId="048A126B" w14:textId="77777777" w:rsidR="00BB5F9B"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890" w:type="dxa"/>
          </w:tcPr>
          <w:p w14:paraId="3FF1362A" w14:textId="77777777" w:rsidR="00BB5F9B"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810" w:type="dxa"/>
          </w:tcPr>
          <w:p w14:paraId="23B7B1F1" w14:textId="77777777" w:rsidR="00BB5F9B"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r>
      <w:tr w:rsidR="00614F7A" w:rsidRPr="009B6B7D" w14:paraId="0771D6D1" w14:textId="77777777" w:rsidTr="00C65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73D0778A" w14:textId="417A0100" w:rsidR="00DF6CB3" w:rsidRPr="009B6B7D" w:rsidRDefault="004B7590" w:rsidP="00C6503A">
            <w:pPr>
              <w:rPr>
                <w:rFonts w:asciiTheme="minorHAnsi" w:hAnsiTheme="minorHAnsi"/>
                <w:b w:val="0"/>
                <w:bCs w:val="0"/>
                <w:szCs w:val="24"/>
              </w:rPr>
            </w:pPr>
            <w:r w:rsidRPr="009B6B7D">
              <w:rPr>
                <w:rFonts w:asciiTheme="minorHAnsi" w:hAnsiTheme="minorHAnsi"/>
                <w:szCs w:val="24"/>
              </w:rPr>
              <w:t>FMR Volume 13</w:t>
            </w:r>
            <w:r w:rsidR="003B28BB" w:rsidRPr="009B6B7D">
              <w:rPr>
                <w:rFonts w:asciiTheme="minorHAnsi" w:hAnsiTheme="minorHAnsi"/>
                <w:szCs w:val="24"/>
              </w:rPr>
              <w:t xml:space="preserve"> (April 2013)</w:t>
            </w:r>
            <w:r w:rsidRPr="009B6B7D">
              <w:rPr>
                <w:rFonts w:asciiTheme="minorHAnsi" w:hAnsiTheme="minorHAnsi"/>
                <w:szCs w:val="24"/>
              </w:rPr>
              <w:t xml:space="preserve">, </w:t>
            </w:r>
            <w:r w:rsidR="004D229C" w:rsidRPr="009B6B7D">
              <w:rPr>
                <w:rFonts w:asciiTheme="minorHAnsi" w:hAnsiTheme="minorHAnsi"/>
                <w:bCs w:val="0"/>
                <w:szCs w:val="24"/>
              </w:rPr>
              <w:t xml:space="preserve">Chapter </w:t>
            </w:r>
            <w:r w:rsidR="003B28BB" w:rsidRPr="009B6B7D">
              <w:rPr>
                <w:rFonts w:asciiTheme="minorHAnsi" w:hAnsiTheme="minorHAnsi"/>
                <w:bCs w:val="0"/>
                <w:szCs w:val="24"/>
              </w:rPr>
              <w:t>5</w:t>
            </w:r>
            <w:r w:rsidRPr="009B6B7D">
              <w:rPr>
                <w:rFonts w:asciiTheme="minorHAnsi" w:hAnsiTheme="minorHAnsi"/>
                <w:bCs w:val="0"/>
                <w:szCs w:val="24"/>
              </w:rPr>
              <w:t xml:space="preserve">, paragraph </w:t>
            </w:r>
            <w:r w:rsidR="00DF6CB3" w:rsidRPr="009B6B7D">
              <w:rPr>
                <w:szCs w:val="23"/>
              </w:rPr>
              <w:t>050301.</w:t>
            </w:r>
            <w:r w:rsidR="003B28BB" w:rsidRPr="009B6B7D">
              <w:rPr>
                <w:szCs w:val="23"/>
              </w:rPr>
              <w:t>L.Commercial Sponsorship Income</w:t>
            </w:r>
            <w:r w:rsidRPr="009B6B7D">
              <w:rPr>
                <w:szCs w:val="23"/>
              </w:rPr>
              <w:t>.</w:t>
            </w:r>
          </w:p>
          <w:p w14:paraId="29E4FAD0" w14:textId="77777777" w:rsidR="00614F7A" w:rsidRPr="009B6B7D" w:rsidRDefault="00DF6CB3" w:rsidP="00C6503A">
            <w:pPr>
              <w:rPr>
                <w:rFonts w:asciiTheme="minorHAnsi" w:hAnsiTheme="minorHAnsi"/>
                <w:b w:val="0"/>
                <w:bCs w:val="0"/>
                <w:szCs w:val="24"/>
              </w:rPr>
            </w:pPr>
            <w:r w:rsidRPr="009B6B7D">
              <w:rPr>
                <w:rFonts w:asciiTheme="minorHAnsi" w:hAnsiTheme="minorHAnsi"/>
                <w:b w:val="0"/>
                <w:bCs w:val="0"/>
                <w:szCs w:val="24"/>
              </w:rPr>
              <w:t>This general ledger account is for recording revenue from commercial sponsors of Morale, Welfare, and Recreation (MWR) events, functions, or promotions.</w:t>
            </w:r>
          </w:p>
          <w:p w14:paraId="1F86D4A8" w14:textId="67B62049" w:rsidR="003B28BB" w:rsidRPr="009B6B7D" w:rsidRDefault="003B28BB" w:rsidP="00C6503A">
            <w:pPr>
              <w:rPr>
                <w:rFonts w:asciiTheme="minorHAnsi" w:hAnsiTheme="minorHAnsi"/>
                <w:b w:val="0"/>
                <w:bCs w:val="0"/>
                <w:szCs w:val="24"/>
              </w:rPr>
            </w:pPr>
            <w:r w:rsidRPr="009B6B7D">
              <w:rPr>
                <w:rFonts w:asciiTheme="minorHAnsi" w:hAnsiTheme="minorHAnsi"/>
                <w:szCs w:val="24"/>
              </w:rPr>
              <w:t xml:space="preserve">FMR Volume 13, Chapter </w:t>
            </w:r>
            <w:r w:rsidR="00BB3B62" w:rsidRPr="009B6B7D">
              <w:rPr>
                <w:rFonts w:asciiTheme="minorHAnsi" w:hAnsiTheme="minorHAnsi"/>
                <w:szCs w:val="24"/>
              </w:rPr>
              <w:t>7, 070803.I.3 Other Line 9c.</w:t>
            </w:r>
            <w:r w:rsidR="00BB3B62" w:rsidRPr="009B6B7D">
              <w:rPr>
                <w:rFonts w:asciiTheme="minorHAnsi" w:hAnsiTheme="minorHAnsi"/>
                <w:b w:val="0"/>
                <w:bCs w:val="0"/>
                <w:szCs w:val="24"/>
              </w:rPr>
              <w:t xml:space="preserve"> Report the balances for other income-generating activities. Items reported as other income include commercial sponsorship income, recyclable material income, U.S. Department of Agriculture income, UFM income, cash overages, contributions and donations, intrafund income, interest income, gains on disposition of fixed assets, gains on foreign currency, and other income. </w:t>
            </w:r>
          </w:p>
        </w:tc>
        <w:tc>
          <w:tcPr>
            <w:tcW w:w="1710" w:type="dxa"/>
          </w:tcPr>
          <w:p w14:paraId="1298FDB0" w14:textId="77777777" w:rsidR="00614F7A" w:rsidRPr="009B6B7D" w:rsidRDefault="00F72F20"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Non-compliant</w:t>
            </w:r>
          </w:p>
        </w:tc>
        <w:tc>
          <w:tcPr>
            <w:tcW w:w="1530" w:type="dxa"/>
          </w:tcPr>
          <w:p w14:paraId="1248F573" w14:textId="77777777" w:rsidR="00614F7A" w:rsidRPr="009B6B7D" w:rsidRDefault="00F72F20"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Compliant</w:t>
            </w:r>
          </w:p>
        </w:tc>
        <w:tc>
          <w:tcPr>
            <w:tcW w:w="1890" w:type="dxa"/>
          </w:tcPr>
          <w:p w14:paraId="13FCEC36" w14:textId="77777777" w:rsidR="00614F7A" w:rsidRPr="009B6B7D" w:rsidRDefault="00F72F20"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Non-compliant</w:t>
            </w:r>
          </w:p>
        </w:tc>
        <w:tc>
          <w:tcPr>
            <w:tcW w:w="1810" w:type="dxa"/>
          </w:tcPr>
          <w:p w14:paraId="68FE8644" w14:textId="77777777" w:rsidR="00614F7A" w:rsidRPr="009B6B7D" w:rsidRDefault="00F72F20"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Compliant</w:t>
            </w:r>
          </w:p>
        </w:tc>
      </w:tr>
      <w:tr w:rsidR="00D065A2" w:rsidRPr="009B6B7D" w14:paraId="2CD53C39" w14:textId="77777777" w:rsidTr="00C650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354AC9EC" w14:textId="77777777" w:rsidR="00D065A2" w:rsidRPr="009B6B7D" w:rsidRDefault="00D065A2" w:rsidP="00C6503A">
            <w:pPr>
              <w:rPr>
                <w:rFonts w:asciiTheme="minorHAnsi" w:hAnsiTheme="minorHAnsi"/>
                <w:szCs w:val="24"/>
              </w:rPr>
            </w:pPr>
            <w:r w:rsidRPr="009B6B7D">
              <w:rPr>
                <w:rFonts w:asciiTheme="minorHAnsi" w:hAnsiTheme="minorHAnsi"/>
                <w:szCs w:val="24"/>
              </w:rPr>
              <w:t xml:space="preserve">GAAP:  </w:t>
            </w:r>
            <w:r w:rsidRPr="009B6B7D">
              <w:rPr>
                <w:rFonts w:asciiTheme="minorHAnsi" w:hAnsiTheme="minorHAnsi"/>
                <w:b w:val="0"/>
                <w:szCs w:val="24"/>
              </w:rPr>
              <w:t>GAAP is silent on treatment</w:t>
            </w:r>
          </w:p>
        </w:tc>
        <w:tc>
          <w:tcPr>
            <w:tcW w:w="1710" w:type="dxa"/>
          </w:tcPr>
          <w:p w14:paraId="11312CD7" w14:textId="77777777" w:rsidR="00D065A2"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530" w:type="dxa"/>
          </w:tcPr>
          <w:p w14:paraId="2692003C" w14:textId="77777777" w:rsidR="00D065A2"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890" w:type="dxa"/>
          </w:tcPr>
          <w:p w14:paraId="4A1FC641" w14:textId="77777777" w:rsidR="00D065A2"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810" w:type="dxa"/>
          </w:tcPr>
          <w:p w14:paraId="400577E4" w14:textId="77777777" w:rsidR="00D065A2" w:rsidRPr="009B6B7D" w:rsidRDefault="00D065A2"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N/A</w:t>
            </w:r>
          </w:p>
        </w:tc>
      </w:tr>
      <w:tr w:rsidR="00067B92" w:rsidRPr="009B6B7D" w14:paraId="0CA59003" w14:textId="77777777" w:rsidTr="00C65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0B741ABF" w14:textId="77777777" w:rsidR="00067B92" w:rsidRPr="009B6B7D" w:rsidRDefault="00067B92" w:rsidP="00C6503A">
            <w:pPr>
              <w:autoSpaceDE w:val="0"/>
              <w:autoSpaceDN w:val="0"/>
              <w:adjustRightInd w:val="0"/>
              <w:rPr>
                <w:rFonts w:asciiTheme="minorHAnsi" w:hAnsiTheme="minorHAnsi"/>
                <w:szCs w:val="24"/>
              </w:rPr>
            </w:pPr>
            <w:r w:rsidRPr="009B6B7D">
              <w:rPr>
                <w:rFonts w:asciiTheme="minorHAnsi" w:hAnsiTheme="minorHAnsi"/>
                <w:szCs w:val="24"/>
              </w:rPr>
              <w:t>FASAB Handbook version 1</w:t>
            </w:r>
            <w:r w:rsidR="00C763B0" w:rsidRPr="009B6B7D">
              <w:rPr>
                <w:rFonts w:asciiTheme="minorHAnsi" w:hAnsiTheme="minorHAnsi"/>
                <w:szCs w:val="24"/>
              </w:rPr>
              <w:t>6</w:t>
            </w:r>
            <w:r w:rsidRPr="009B6B7D">
              <w:rPr>
                <w:rFonts w:asciiTheme="minorHAnsi" w:hAnsiTheme="minorHAnsi"/>
                <w:szCs w:val="24"/>
              </w:rPr>
              <w:t xml:space="preserve">:  </w:t>
            </w:r>
            <w:r w:rsidR="00427CA0" w:rsidRPr="009B6B7D">
              <w:rPr>
                <w:rFonts w:asciiTheme="minorHAnsi" w:hAnsiTheme="minorHAnsi"/>
                <w:b w:val="0"/>
                <w:szCs w:val="24"/>
              </w:rPr>
              <w:t>Silent on treatment</w:t>
            </w:r>
          </w:p>
        </w:tc>
        <w:tc>
          <w:tcPr>
            <w:tcW w:w="1710" w:type="dxa"/>
          </w:tcPr>
          <w:p w14:paraId="0032C22B" w14:textId="77777777" w:rsidR="00067B92" w:rsidRPr="009B6B7D" w:rsidRDefault="00067B92"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530" w:type="dxa"/>
          </w:tcPr>
          <w:p w14:paraId="364FA89D" w14:textId="77777777" w:rsidR="00067B92" w:rsidRPr="009B6B7D" w:rsidRDefault="00067B92"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890" w:type="dxa"/>
          </w:tcPr>
          <w:p w14:paraId="29046355" w14:textId="77777777" w:rsidR="00067B92" w:rsidRPr="009B6B7D" w:rsidRDefault="00067B92"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N/A</w:t>
            </w:r>
          </w:p>
        </w:tc>
        <w:tc>
          <w:tcPr>
            <w:tcW w:w="1810" w:type="dxa"/>
          </w:tcPr>
          <w:p w14:paraId="28638301" w14:textId="77777777" w:rsidR="00067B92" w:rsidRPr="009B6B7D" w:rsidRDefault="00067B92" w:rsidP="00C6503A">
            <w:pPr>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009B6B7D">
              <w:rPr>
                <w:rFonts w:asciiTheme="minorHAnsi" w:hAnsiTheme="minorHAnsi"/>
                <w:szCs w:val="24"/>
              </w:rPr>
              <w:t>N/A</w:t>
            </w:r>
          </w:p>
        </w:tc>
      </w:tr>
      <w:tr w:rsidR="006E5738" w:rsidRPr="009B6B7D" w14:paraId="4914FDA5" w14:textId="77777777" w:rsidTr="00C6503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469283FA" w14:textId="77777777" w:rsidR="006E5738" w:rsidRPr="009B6B7D" w:rsidRDefault="006E5738" w:rsidP="003F59A3">
            <w:pPr>
              <w:rPr>
                <w:rFonts w:asciiTheme="minorHAnsi" w:hAnsiTheme="minorHAnsi"/>
                <w:szCs w:val="24"/>
              </w:rPr>
            </w:pPr>
            <w:r w:rsidRPr="009B6B7D">
              <w:rPr>
                <w:rFonts w:asciiTheme="minorHAnsi" w:hAnsiTheme="minorHAnsi"/>
                <w:szCs w:val="24"/>
              </w:rPr>
              <w:t xml:space="preserve">Industry Practice:  </w:t>
            </w:r>
            <w:r w:rsidRPr="009B6B7D">
              <w:rPr>
                <w:rFonts w:asciiTheme="minorHAnsi" w:hAnsiTheme="minorHAnsi"/>
                <w:b w:val="0"/>
                <w:szCs w:val="24"/>
              </w:rPr>
              <w:t xml:space="preserve">If the commercial sponsorship is related to the core functions of the entity it is treated as operating income. </w:t>
            </w:r>
          </w:p>
        </w:tc>
        <w:tc>
          <w:tcPr>
            <w:tcW w:w="1710" w:type="dxa"/>
          </w:tcPr>
          <w:p w14:paraId="7DDDF332" w14:textId="77777777" w:rsidR="006E5738" w:rsidRPr="009B6B7D" w:rsidRDefault="006E5738"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Non-compliant</w:t>
            </w:r>
          </w:p>
        </w:tc>
        <w:tc>
          <w:tcPr>
            <w:tcW w:w="1530" w:type="dxa"/>
          </w:tcPr>
          <w:p w14:paraId="46C7BC26" w14:textId="77777777" w:rsidR="006E5738" w:rsidRPr="009B6B7D" w:rsidRDefault="006E5738"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Compliant</w:t>
            </w:r>
          </w:p>
        </w:tc>
        <w:tc>
          <w:tcPr>
            <w:tcW w:w="1890" w:type="dxa"/>
          </w:tcPr>
          <w:p w14:paraId="7789E8B9" w14:textId="77777777" w:rsidR="006E5738" w:rsidRPr="009B6B7D" w:rsidRDefault="006E5738"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Non-compliant</w:t>
            </w:r>
          </w:p>
        </w:tc>
        <w:tc>
          <w:tcPr>
            <w:tcW w:w="1810" w:type="dxa"/>
          </w:tcPr>
          <w:p w14:paraId="00B20922" w14:textId="77777777" w:rsidR="006E5738" w:rsidRPr="009B6B7D" w:rsidRDefault="006E5738" w:rsidP="00C6503A">
            <w:pPr>
              <w:cnfStyle w:val="000000010000" w:firstRow="0" w:lastRow="0" w:firstColumn="0" w:lastColumn="0" w:oddVBand="0" w:evenVBand="0" w:oddHBand="0" w:evenHBand="1" w:firstRowFirstColumn="0" w:firstRowLastColumn="0" w:lastRowFirstColumn="0" w:lastRowLastColumn="0"/>
              <w:rPr>
                <w:rFonts w:asciiTheme="minorHAnsi" w:hAnsiTheme="minorHAnsi"/>
                <w:szCs w:val="24"/>
              </w:rPr>
            </w:pPr>
            <w:r w:rsidRPr="009B6B7D">
              <w:rPr>
                <w:rFonts w:asciiTheme="minorHAnsi" w:hAnsiTheme="minorHAnsi"/>
                <w:szCs w:val="24"/>
              </w:rPr>
              <w:t>Compliant</w:t>
            </w:r>
          </w:p>
        </w:tc>
      </w:tr>
    </w:tbl>
    <w:p w14:paraId="455387CC" w14:textId="77777777" w:rsidR="00BB5F9B" w:rsidRPr="009B6B7D" w:rsidRDefault="00BB5F9B" w:rsidP="00655FDE">
      <w:pPr>
        <w:pStyle w:val="Heading1"/>
        <w:rPr>
          <w:sz w:val="22"/>
        </w:rPr>
      </w:pPr>
    </w:p>
    <w:p w14:paraId="308D6EC8" w14:textId="77777777" w:rsidR="00134B5A" w:rsidRPr="009B6B7D" w:rsidRDefault="00134B5A" w:rsidP="00134B5A">
      <w:pPr>
        <w:pStyle w:val="Heading1"/>
        <w:tabs>
          <w:tab w:val="left" w:pos="6675"/>
        </w:tabs>
        <w:ind w:left="-2160" w:firstLine="180"/>
        <w:rPr>
          <w:rFonts w:ascii="Garamond" w:hAnsi="Garamond"/>
          <w:bCs w:val="0"/>
          <w:color w:val="auto"/>
          <w:kern w:val="0"/>
          <w:sz w:val="22"/>
          <w:szCs w:val="20"/>
        </w:rPr>
      </w:pPr>
      <w:r w:rsidRPr="009B6B7D">
        <w:rPr>
          <w:sz w:val="22"/>
        </w:rPr>
        <w:t xml:space="preserve">Discussion: </w:t>
      </w:r>
      <w:r w:rsidRPr="009B6B7D">
        <w:rPr>
          <w:rFonts w:ascii="Garamond" w:hAnsi="Garamond"/>
          <w:bCs w:val="0"/>
          <w:color w:val="auto"/>
          <w:kern w:val="0"/>
          <w:sz w:val="22"/>
          <w:szCs w:val="20"/>
        </w:rPr>
        <w:t xml:space="preserve"> </w:t>
      </w:r>
    </w:p>
    <w:p w14:paraId="3CDFC80C" w14:textId="77777777" w:rsidR="00134B5A" w:rsidRPr="009B6B7D" w:rsidRDefault="00134B5A" w:rsidP="00134B5A">
      <w:pPr>
        <w:ind w:left="-810"/>
      </w:pPr>
      <w:r w:rsidRPr="009B6B7D">
        <w:t xml:space="preserve">All functions, events, </w:t>
      </w:r>
      <w:r w:rsidR="00EA799D" w:rsidRPr="009B6B7D">
        <w:t xml:space="preserve">and </w:t>
      </w:r>
      <w:r w:rsidRPr="009B6B7D">
        <w:t>se</w:t>
      </w:r>
      <w:r w:rsidR="00CF420B" w:rsidRPr="009B6B7D">
        <w:t>rvices that</w:t>
      </w:r>
      <w:r w:rsidR="006825F8" w:rsidRPr="009B6B7D">
        <w:t xml:space="preserve"> </w:t>
      </w:r>
      <w:r w:rsidR="00EA799D" w:rsidRPr="009B6B7D">
        <w:t xml:space="preserve">are executed by MWR programs are inherently part of the ongoing operations. </w:t>
      </w:r>
      <w:r w:rsidRPr="009B6B7D">
        <w:t xml:space="preserve"> Thus, all commercial</w:t>
      </w:r>
      <w:r w:rsidR="00EA799D" w:rsidRPr="009B6B7D">
        <w:t xml:space="preserve"> sponsorship, donations, and in-kind goods or services that support these programs should b</w:t>
      </w:r>
      <w:r w:rsidRPr="009B6B7D">
        <w:t xml:space="preserve">e treated as operating. </w:t>
      </w:r>
    </w:p>
    <w:p w14:paraId="700A4295" w14:textId="77777777" w:rsidR="00EB0C3F" w:rsidRPr="009B6B7D" w:rsidRDefault="00EB0C3F" w:rsidP="00134B5A">
      <w:pPr>
        <w:ind w:left="-810"/>
      </w:pPr>
    </w:p>
    <w:p w14:paraId="54A9403E" w14:textId="77777777" w:rsidR="00134B5A" w:rsidRPr="009B6B7D" w:rsidRDefault="00134B5A" w:rsidP="00134B5A">
      <w:pPr>
        <w:ind w:left="-810"/>
      </w:pPr>
    </w:p>
    <w:p w14:paraId="7C127CF0" w14:textId="77777777" w:rsidR="00134B5A" w:rsidRPr="009B6B7D" w:rsidRDefault="00134B5A" w:rsidP="00134B5A">
      <w:pPr>
        <w:pStyle w:val="Heading1"/>
        <w:tabs>
          <w:tab w:val="left" w:pos="6675"/>
        </w:tabs>
        <w:ind w:left="-2160" w:firstLine="180"/>
        <w:rPr>
          <w:sz w:val="18"/>
        </w:rPr>
      </w:pPr>
      <w:r w:rsidRPr="009B6B7D">
        <w:rPr>
          <w:sz w:val="22"/>
        </w:rPr>
        <w:t>Recommendation</w:t>
      </w:r>
    </w:p>
    <w:p w14:paraId="6C4FEB09" w14:textId="3CD0102F" w:rsidR="00134B5A" w:rsidRPr="009B6B7D" w:rsidRDefault="003F59A3" w:rsidP="00134B5A">
      <w:pPr>
        <w:pStyle w:val="BodyText"/>
        <w:ind w:left="-810"/>
        <w:rPr>
          <w:b/>
          <w:szCs w:val="24"/>
        </w:rPr>
      </w:pPr>
      <w:r w:rsidRPr="009B6B7D">
        <w:rPr>
          <w:b/>
          <w:szCs w:val="24"/>
        </w:rPr>
        <w:t>Recommend</w:t>
      </w:r>
      <w:r w:rsidR="00134B5A" w:rsidRPr="009B6B7D">
        <w:rPr>
          <w:b/>
          <w:szCs w:val="24"/>
        </w:rPr>
        <w:t xml:space="preserve"> that commercial sponsorship </w:t>
      </w:r>
      <w:r w:rsidR="00CF420B" w:rsidRPr="009B6B7D">
        <w:rPr>
          <w:b/>
          <w:szCs w:val="24"/>
        </w:rPr>
        <w:t>include all donations and in-kind</w:t>
      </w:r>
      <w:r w:rsidR="00EA799D" w:rsidRPr="009B6B7D">
        <w:rPr>
          <w:b/>
          <w:szCs w:val="24"/>
        </w:rPr>
        <w:t xml:space="preserve"> goods or</w:t>
      </w:r>
      <w:r w:rsidR="00CF420B" w:rsidRPr="009B6B7D">
        <w:rPr>
          <w:b/>
          <w:szCs w:val="24"/>
        </w:rPr>
        <w:t xml:space="preserve"> services</w:t>
      </w:r>
      <w:r w:rsidR="00EA799D" w:rsidRPr="009B6B7D">
        <w:rPr>
          <w:b/>
          <w:szCs w:val="24"/>
        </w:rPr>
        <w:t xml:space="preserve"> </w:t>
      </w:r>
      <w:r w:rsidR="00571E8B" w:rsidRPr="009B6B7D">
        <w:rPr>
          <w:b/>
          <w:szCs w:val="24"/>
        </w:rPr>
        <w:t xml:space="preserve">and </w:t>
      </w:r>
      <w:r w:rsidR="00EA799D" w:rsidRPr="009B6B7D">
        <w:rPr>
          <w:b/>
          <w:szCs w:val="24"/>
        </w:rPr>
        <w:t xml:space="preserve">recorded as operating income. </w:t>
      </w:r>
      <w:r w:rsidR="00134B5A" w:rsidRPr="009B6B7D">
        <w:rPr>
          <w:b/>
          <w:szCs w:val="24"/>
        </w:rPr>
        <w:t>This</w:t>
      </w:r>
      <w:r w:rsidR="00EA799D" w:rsidRPr="009B6B7D">
        <w:rPr>
          <w:b/>
          <w:szCs w:val="24"/>
        </w:rPr>
        <w:t xml:space="preserve"> practice</w:t>
      </w:r>
      <w:r w:rsidR="00134B5A" w:rsidRPr="009B6B7D">
        <w:rPr>
          <w:b/>
          <w:szCs w:val="24"/>
        </w:rPr>
        <w:t xml:space="preserve"> is in line with </w:t>
      </w:r>
      <w:r w:rsidR="00EA799D" w:rsidRPr="009B6B7D">
        <w:rPr>
          <w:b/>
          <w:szCs w:val="24"/>
        </w:rPr>
        <w:t xml:space="preserve">industry </w:t>
      </w:r>
      <w:r w:rsidR="00134B5A" w:rsidRPr="009B6B7D">
        <w:rPr>
          <w:b/>
          <w:szCs w:val="24"/>
        </w:rPr>
        <w:t xml:space="preserve">practices </w:t>
      </w:r>
      <w:r w:rsidR="00EA799D" w:rsidRPr="009B6B7D">
        <w:rPr>
          <w:b/>
          <w:szCs w:val="24"/>
        </w:rPr>
        <w:t xml:space="preserve">and in agreement with existing </w:t>
      </w:r>
      <w:r w:rsidR="004B7590" w:rsidRPr="009B6B7D">
        <w:rPr>
          <w:b/>
          <w:szCs w:val="24"/>
        </w:rPr>
        <w:t xml:space="preserve">DoD </w:t>
      </w:r>
      <w:r w:rsidR="00EA799D" w:rsidRPr="009B6B7D">
        <w:rPr>
          <w:b/>
          <w:szCs w:val="24"/>
        </w:rPr>
        <w:t>FMR guidance</w:t>
      </w:r>
      <w:r w:rsidR="00035935" w:rsidRPr="009B6B7D">
        <w:rPr>
          <w:b/>
          <w:szCs w:val="24"/>
        </w:rPr>
        <w:t xml:space="preserve"> at the time of this position paper</w:t>
      </w:r>
      <w:r w:rsidR="00134B5A" w:rsidRPr="009B6B7D">
        <w:rPr>
          <w:b/>
          <w:szCs w:val="24"/>
        </w:rPr>
        <w:t>.</w:t>
      </w:r>
    </w:p>
    <w:p w14:paraId="531EB9A4" w14:textId="1AEF0628" w:rsidR="00035935" w:rsidRPr="009B6B7D" w:rsidRDefault="009D7CEA" w:rsidP="009E0D6A">
      <w:pPr>
        <w:ind w:left="-810"/>
      </w:pPr>
      <w:r w:rsidRPr="009B6B7D">
        <w:t xml:space="preserve">No change to DoDI 1015.15 necessary. </w:t>
      </w:r>
    </w:p>
    <w:p w14:paraId="1ACBF78C" w14:textId="77777777" w:rsidR="006975A0" w:rsidRPr="009B6B7D" w:rsidRDefault="006975A0" w:rsidP="009E0D6A">
      <w:pPr>
        <w:ind w:left="-810"/>
      </w:pPr>
    </w:p>
    <w:p w14:paraId="50F8AF2E" w14:textId="3B2BCFB4" w:rsidR="009E0D6A" w:rsidRPr="009B6B7D" w:rsidRDefault="00035935" w:rsidP="009E0D6A">
      <w:pPr>
        <w:ind w:left="-810"/>
      </w:pPr>
      <w:r w:rsidRPr="009B6B7D">
        <w:t>Update FMR Volume 13, Chapter 7, 070803. to include commercial sponsorship as operating income instead of non-operating income.</w:t>
      </w:r>
      <w:r w:rsidR="009E0D6A" w:rsidRPr="009B6B7D">
        <w:t xml:space="preserve"> </w:t>
      </w:r>
    </w:p>
    <w:p w14:paraId="6F655BBD" w14:textId="77777777" w:rsidR="00134B5A" w:rsidRPr="009B6B7D" w:rsidRDefault="00134B5A" w:rsidP="00134B5A">
      <w:pPr>
        <w:ind w:left="-810"/>
      </w:pPr>
    </w:p>
    <w:p w14:paraId="1E7D4E4F" w14:textId="77777777" w:rsidR="00134B5A" w:rsidRPr="009B6B7D" w:rsidRDefault="00134B5A" w:rsidP="00134B5A">
      <w:pPr>
        <w:pStyle w:val="Heading1"/>
        <w:tabs>
          <w:tab w:val="left" w:pos="6675"/>
        </w:tabs>
        <w:ind w:left="-2160" w:firstLine="180"/>
        <w:rPr>
          <w:sz w:val="22"/>
        </w:rPr>
      </w:pPr>
    </w:p>
    <w:p w14:paraId="4831EEDC" w14:textId="77777777" w:rsidR="00134B5A" w:rsidRPr="009B6B7D" w:rsidRDefault="00134B5A" w:rsidP="00134B5A">
      <w:pPr>
        <w:pStyle w:val="Heading1"/>
        <w:tabs>
          <w:tab w:val="left" w:pos="6675"/>
        </w:tabs>
        <w:ind w:left="-2160" w:firstLine="180"/>
        <w:rPr>
          <w:sz w:val="22"/>
        </w:rPr>
      </w:pPr>
      <w:r w:rsidRPr="009B6B7D">
        <w:rPr>
          <w:sz w:val="22"/>
        </w:rPr>
        <w:t>Service Concurrence</w:t>
      </w:r>
    </w:p>
    <w:tbl>
      <w:tblPr>
        <w:tblStyle w:val="TableGrid"/>
        <w:tblW w:w="0" w:type="auto"/>
        <w:tblInd w:w="-1173" w:type="dxa"/>
        <w:tblLook w:val="04A0" w:firstRow="1" w:lastRow="0" w:firstColumn="1" w:lastColumn="0" w:noHBand="0" w:noVBand="1"/>
      </w:tblPr>
      <w:tblGrid>
        <w:gridCol w:w="2065"/>
        <w:gridCol w:w="3423"/>
        <w:gridCol w:w="7920"/>
      </w:tblGrid>
      <w:tr w:rsidR="00134B5A" w:rsidRPr="009B6B7D" w14:paraId="098352C3" w14:textId="77777777" w:rsidTr="00CB57DF">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EA556AC" w14:textId="77777777" w:rsidR="00134B5A" w:rsidRPr="009B6B7D" w:rsidRDefault="00134B5A" w:rsidP="00256ABA">
            <w:pPr>
              <w:pStyle w:val="Heading1"/>
              <w:tabs>
                <w:tab w:val="left" w:pos="6675"/>
              </w:tabs>
              <w:jc w:val="center"/>
              <w:rPr>
                <w:rFonts w:asciiTheme="minorHAnsi" w:hAnsiTheme="minorHAnsi" w:cstheme="majorHAnsi"/>
                <w:color w:val="auto"/>
                <w:sz w:val="22"/>
              </w:rPr>
            </w:pPr>
            <w:r w:rsidRPr="009B6B7D">
              <w:rPr>
                <w:rFonts w:asciiTheme="minorHAnsi" w:hAnsiTheme="minorHAnsi" w:cstheme="majorHAnsi"/>
                <w:color w:val="auto"/>
                <w:sz w:val="22"/>
              </w:rPr>
              <w:t>Service</w:t>
            </w:r>
          </w:p>
        </w:tc>
        <w:tc>
          <w:tcPr>
            <w:tcW w:w="342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7FADBC6" w14:textId="77777777" w:rsidR="00134B5A" w:rsidRPr="009B6B7D" w:rsidRDefault="00134B5A" w:rsidP="00256ABA">
            <w:pPr>
              <w:pStyle w:val="Heading1"/>
              <w:tabs>
                <w:tab w:val="left" w:pos="6675"/>
              </w:tabs>
              <w:jc w:val="center"/>
              <w:rPr>
                <w:rFonts w:asciiTheme="minorHAnsi" w:hAnsiTheme="minorHAnsi" w:cstheme="majorHAnsi"/>
                <w:color w:val="auto"/>
                <w:sz w:val="22"/>
              </w:rPr>
            </w:pPr>
            <w:r w:rsidRPr="009B6B7D">
              <w:rPr>
                <w:rFonts w:asciiTheme="minorHAnsi" w:hAnsiTheme="minorHAnsi" w:cstheme="majorHAnsi"/>
                <w:color w:val="auto"/>
                <w:sz w:val="22"/>
              </w:rPr>
              <w:t>Concurrence</w:t>
            </w:r>
          </w:p>
        </w:tc>
        <w:tc>
          <w:tcPr>
            <w:tcW w:w="79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DCE2C39" w14:textId="77777777" w:rsidR="00134B5A" w:rsidRPr="009B6B7D" w:rsidRDefault="00134B5A" w:rsidP="00256ABA">
            <w:pPr>
              <w:pStyle w:val="Heading1"/>
              <w:tabs>
                <w:tab w:val="left" w:pos="6675"/>
              </w:tabs>
              <w:jc w:val="center"/>
              <w:rPr>
                <w:rFonts w:asciiTheme="minorHAnsi" w:hAnsiTheme="minorHAnsi" w:cstheme="majorHAnsi"/>
                <w:color w:val="auto"/>
                <w:sz w:val="22"/>
              </w:rPr>
            </w:pPr>
            <w:r w:rsidRPr="009B6B7D">
              <w:rPr>
                <w:rFonts w:asciiTheme="minorHAnsi" w:hAnsiTheme="minorHAnsi" w:cstheme="majorHAnsi"/>
                <w:color w:val="auto"/>
                <w:sz w:val="22"/>
              </w:rPr>
              <w:t>Reason for Non</w:t>
            </w:r>
            <w:r w:rsidR="00571E8B" w:rsidRPr="009B6B7D">
              <w:rPr>
                <w:rFonts w:asciiTheme="minorHAnsi" w:hAnsiTheme="minorHAnsi" w:cstheme="majorHAnsi"/>
                <w:color w:val="auto"/>
                <w:sz w:val="22"/>
              </w:rPr>
              <w:t>-</w:t>
            </w:r>
            <w:r w:rsidRPr="009B6B7D">
              <w:rPr>
                <w:rFonts w:asciiTheme="minorHAnsi" w:hAnsiTheme="minorHAnsi" w:cstheme="majorHAnsi"/>
                <w:color w:val="auto"/>
                <w:sz w:val="22"/>
              </w:rPr>
              <w:t>concurrence</w:t>
            </w:r>
          </w:p>
        </w:tc>
      </w:tr>
      <w:tr w:rsidR="00134B5A" w:rsidRPr="009B6B7D" w14:paraId="488B0FE7" w14:textId="77777777" w:rsidTr="00CB57DF">
        <w:tc>
          <w:tcPr>
            <w:tcW w:w="2065" w:type="dxa"/>
            <w:tcBorders>
              <w:top w:val="single" w:sz="4" w:space="0" w:color="auto"/>
              <w:left w:val="single" w:sz="4" w:space="0" w:color="auto"/>
              <w:bottom w:val="single" w:sz="4" w:space="0" w:color="auto"/>
              <w:right w:val="single" w:sz="4" w:space="0" w:color="auto"/>
            </w:tcBorders>
            <w:hideMark/>
          </w:tcPr>
          <w:p w14:paraId="0E0AC455" w14:textId="77777777" w:rsidR="00134B5A" w:rsidRPr="009B6B7D" w:rsidRDefault="00134B5A" w:rsidP="00256ABA">
            <w:pPr>
              <w:pStyle w:val="Heading1"/>
              <w:tabs>
                <w:tab w:val="left" w:pos="6675"/>
              </w:tabs>
              <w:rPr>
                <w:rFonts w:asciiTheme="minorHAnsi" w:hAnsiTheme="minorHAnsi" w:cstheme="majorHAnsi"/>
                <w:color w:val="auto"/>
                <w:sz w:val="22"/>
              </w:rPr>
            </w:pPr>
            <w:r w:rsidRPr="009B6B7D">
              <w:rPr>
                <w:rFonts w:asciiTheme="minorHAnsi" w:hAnsiTheme="minorHAnsi" w:cstheme="majorHAnsi"/>
                <w:color w:val="auto"/>
                <w:sz w:val="22"/>
              </w:rPr>
              <w:t>Air Force</w:t>
            </w:r>
          </w:p>
        </w:tc>
        <w:tc>
          <w:tcPr>
            <w:tcW w:w="3423" w:type="dxa"/>
            <w:tcBorders>
              <w:top w:val="single" w:sz="4" w:space="0" w:color="auto"/>
              <w:left w:val="single" w:sz="4" w:space="0" w:color="auto"/>
              <w:bottom w:val="single" w:sz="4" w:space="0" w:color="auto"/>
              <w:right w:val="single" w:sz="4" w:space="0" w:color="auto"/>
            </w:tcBorders>
          </w:tcPr>
          <w:p w14:paraId="4E1A9AEA" w14:textId="77777777" w:rsidR="00CB57DF" w:rsidRPr="009B6B7D" w:rsidRDefault="00CB57DF" w:rsidP="00256ABA">
            <w:pPr>
              <w:pStyle w:val="Heading1"/>
              <w:tabs>
                <w:tab w:val="left" w:pos="6675"/>
              </w:tabs>
              <w:rPr>
                <w:rFonts w:asciiTheme="minorHAnsi" w:hAnsiTheme="minorHAnsi" w:cstheme="majorHAnsi"/>
                <w:color w:val="auto"/>
                <w:sz w:val="22"/>
                <w:szCs w:val="24"/>
              </w:rPr>
            </w:pPr>
            <w:r w:rsidRPr="009B6B7D">
              <w:rPr>
                <w:rFonts w:asciiTheme="minorHAnsi" w:hAnsiTheme="minorHAnsi" w:cstheme="majorHAnsi"/>
                <w:color w:val="auto"/>
                <w:sz w:val="22"/>
                <w:szCs w:val="24"/>
              </w:rPr>
              <w:t>Non-concurred on 4/1/2014.</w:t>
            </w:r>
          </w:p>
          <w:p w14:paraId="6DB5D906" w14:textId="77777777" w:rsidR="00134B5A" w:rsidRPr="009B6B7D" w:rsidRDefault="00CB57DF" w:rsidP="00CB57DF">
            <w:pPr>
              <w:pStyle w:val="BodyText"/>
              <w:spacing w:after="0"/>
              <w:rPr>
                <w:b/>
                <w:sz w:val="20"/>
              </w:rPr>
            </w:pPr>
            <w:r w:rsidRPr="009B6B7D">
              <w:rPr>
                <w:b/>
                <w:szCs w:val="24"/>
              </w:rPr>
              <w:t>Maintains non-concur position as of 9/20/2018.</w:t>
            </w:r>
          </w:p>
        </w:tc>
        <w:tc>
          <w:tcPr>
            <w:tcW w:w="7920" w:type="dxa"/>
            <w:tcBorders>
              <w:top w:val="single" w:sz="4" w:space="0" w:color="auto"/>
              <w:left w:val="single" w:sz="4" w:space="0" w:color="auto"/>
              <w:bottom w:val="single" w:sz="4" w:space="0" w:color="auto"/>
              <w:right w:val="single" w:sz="4" w:space="0" w:color="auto"/>
            </w:tcBorders>
          </w:tcPr>
          <w:p w14:paraId="7453A919" w14:textId="77777777" w:rsidR="00134B5A" w:rsidRPr="009B6B7D" w:rsidRDefault="00CE502C" w:rsidP="00CE502C">
            <w:pPr>
              <w:pStyle w:val="Heading1"/>
              <w:tabs>
                <w:tab w:val="left" w:pos="6675"/>
              </w:tabs>
              <w:rPr>
                <w:rFonts w:asciiTheme="minorHAnsi" w:hAnsiTheme="minorHAnsi" w:cstheme="majorHAnsi"/>
                <w:color w:val="auto"/>
                <w:sz w:val="22"/>
              </w:rPr>
            </w:pPr>
            <w:r w:rsidRPr="009B6B7D">
              <w:rPr>
                <w:rFonts w:asciiTheme="minorHAnsi" w:hAnsiTheme="minorHAnsi" w:cstheme="majorHAnsi"/>
                <w:color w:val="auto"/>
                <w:sz w:val="22"/>
              </w:rPr>
              <w:t>D</w:t>
            </w:r>
            <w:r w:rsidR="00136480" w:rsidRPr="009B6B7D">
              <w:rPr>
                <w:rFonts w:asciiTheme="minorHAnsi" w:hAnsiTheme="minorHAnsi" w:cstheme="majorHAnsi"/>
                <w:color w:val="auto"/>
                <w:sz w:val="22"/>
              </w:rPr>
              <w:t>isagree with the logic, donated equity which is basically what this is, is not earned by the MWR Fund.  Commercial Sponsorship is not part of our core programs and if we get it, it helps but does not fund nor stop us from running our programs.</w:t>
            </w:r>
          </w:p>
        </w:tc>
      </w:tr>
      <w:tr w:rsidR="00134B5A" w:rsidRPr="009B6B7D" w14:paraId="0169E968" w14:textId="77777777" w:rsidTr="00CB57DF">
        <w:tc>
          <w:tcPr>
            <w:tcW w:w="2065" w:type="dxa"/>
            <w:tcBorders>
              <w:top w:val="single" w:sz="4" w:space="0" w:color="auto"/>
              <w:left w:val="single" w:sz="4" w:space="0" w:color="auto"/>
              <w:bottom w:val="single" w:sz="4" w:space="0" w:color="auto"/>
              <w:right w:val="single" w:sz="4" w:space="0" w:color="auto"/>
            </w:tcBorders>
            <w:hideMark/>
          </w:tcPr>
          <w:p w14:paraId="19EDF972" w14:textId="77777777" w:rsidR="00134B5A" w:rsidRPr="009B6B7D" w:rsidRDefault="00134B5A" w:rsidP="00256ABA">
            <w:pPr>
              <w:pStyle w:val="Heading1"/>
              <w:tabs>
                <w:tab w:val="left" w:pos="6675"/>
              </w:tabs>
              <w:rPr>
                <w:rFonts w:asciiTheme="minorHAnsi" w:hAnsiTheme="minorHAnsi" w:cstheme="majorHAnsi"/>
                <w:color w:val="auto"/>
                <w:sz w:val="22"/>
              </w:rPr>
            </w:pPr>
            <w:r w:rsidRPr="009B6B7D">
              <w:rPr>
                <w:rFonts w:asciiTheme="minorHAnsi" w:hAnsiTheme="minorHAnsi" w:cstheme="majorHAnsi"/>
                <w:color w:val="auto"/>
                <w:sz w:val="22"/>
              </w:rPr>
              <w:t>Army</w:t>
            </w:r>
          </w:p>
        </w:tc>
        <w:tc>
          <w:tcPr>
            <w:tcW w:w="3423" w:type="dxa"/>
            <w:tcBorders>
              <w:top w:val="single" w:sz="4" w:space="0" w:color="auto"/>
              <w:left w:val="single" w:sz="4" w:space="0" w:color="auto"/>
              <w:bottom w:val="single" w:sz="4" w:space="0" w:color="auto"/>
              <w:right w:val="single" w:sz="4" w:space="0" w:color="auto"/>
            </w:tcBorders>
          </w:tcPr>
          <w:p w14:paraId="59874CCD" w14:textId="77777777" w:rsidR="00134B5A" w:rsidRPr="009B6B7D" w:rsidRDefault="00CB57DF" w:rsidP="00256ABA">
            <w:pPr>
              <w:pStyle w:val="Heading1"/>
              <w:tabs>
                <w:tab w:val="left" w:pos="6675"/>
              </w:tabs>
              <w:rPr>
                <w:rFonts w:asciiTheme="minorHAnsi" w:hAnsiTheme="minorHAnsi" w:cstheme="majorHAnsi"/>
                <w:color w:val="auto"/>
                <w:sz w:val="22"/>
                <w:szCs w:val="24"/>
              </w:rPr>
            </w:pPr>
            <w:r w:rsidRPr="009B6B7D">
              <w:rPr>
                <w:rFonts w:asciiTheme="minorHAnsi" w:hAnsiTheme="minorHAnsi" w:cstheme="majorHAnsi"/>
                <w:color w:val="auto"/>
                <w:sz w:val="22"/>
                <w:szCs w:val="24"/>
              </w:rPr>
              <w:t>Concurrence on 4/1/2014.</w:t>
            </w:r>
          </w:p>
          <w:p w14:paraId="369A2BC4" w14:textId="77777777" w:rsidR="00C93656" w:rsidRPr="009B6B7D" w:rsidRDefault="00C93656" w:rsidP="00C93656">
            <w:pPr>
              <w:pStyle w:val="BodyText"/>
              <w:spacing w:after="0"/>
              <w:rPr>
                <w:b/>
                <w:sz w:val="20"/>
              </w:rPr>
            </w:pPr>
            <w:r w:rsidRPr="009B6B7D">
              <w:rPr>
                <w:b/>
                <w:szCs w:val="24"/>
              </w:rPr>
              <w:t>Re-concurred 9/20/2018.</w:t>
            </w:r>
          </w:p>
        </w:tc>
        <w:tc>
          <w:tcPr>
            <w:tcW w:w="7920" w:type="dxa"/>
            <w:tcBorders>
              <w:top w:val="single" w:sz="4" w:space="0" w:color="auto"/>
              <w:left w:val="single" w:sz="4" w:space="0" w:color="auto"/>
              <w:bottom w:val="single" w:sz="4" w:space="0" w:color="auto"/>
              <w:right w:val="single" w:sz="4" w:space="0" w:color="auto"/>
            </w:tcBorders>
          </w:tcPr>
          <w:p w14:paraId="538DC921" w14:textId="77777777" w:rsidR="00134B5A" w:rsidRPr="009B6B7D" w:rsidRDefault="00134B5A" w:rsidP="00256ABA">
            <w:pPr>
              <w:pStyle w:val="Heading1"/>
              <w:tabs>
                <w:tab w:val="left" w:pos="6675"/>
              </w:tabs>
              <w:rPr>
                <w:rFonts w:asciiTheme="minorHAnsi" w:hAnsiTheme="minorHAnsi" w:cstheme="majorHAnsi"/>
                <w:color w:val="auto"/>
                <w:sz w:val="22"/>
              </w:rPr>
            </w:pPr>
          </w:p>
        </w:tc>
      </w:tr>
      <w:tr w:rsidR="00134B5A" w:rsidRPr="009B6B7D" w14:paraId="50E0FBDB" w14:textId="77777777" w:rsidTr="00CB57DF">
        <w:tc>
          <w:tcPr>
            <w:tcW w:w="2065" w:type="dxa"/>
            <w:tcBorders>
              <w:top w:val="single" w:sz="4" w:space="0" w:color="auto"/>
              <w:left w:val="single" w:sz="4" w:space="0" w:color="auto"/>
              <w:bottom w:val="single" w:sz="4" w:space="0" w:color="auto"/>
              <w:right w:val="single" w:sz="4" w:space="0" w:color="auto"/>
            </w:tcBorders>
            <w:hideMark/>
          </w:tcPr>
          <w:p w14:paraId="572BFC44" w14:textId="77777777" w:rsidR="00134B5A" w:rsidRPr="009B6B7D" w:rsidRDefault="00134B5A" w:rsidP="00256ABA">
            <w:pPr>
              <w:pStyle w:val="Heading1"/>
              <w:tabs>
                <w:tab w:val="left" w:pos="6675"/>
              </w:tabs>
              <w:rPr>
                <w:rFonts w:asciiTheme="minorHAnsi" w:hAnsiTheme="minorHAnsi" w:cstheme="majorHAnsi"/>
                <w:color w:val="auto"/>
                <w:sz w:val="22"/>
              </w:rPr>
            </w:pPr>
            <w:r w:rsidRPr="009B6B7D">
              <w:rPr>
                <w:rFonts w:asciiTheme="minorHAnsi" w:hAnsiTheme="minorHAnsi" w:cstheme="majorHAnsi"/>
                <w:color w:val="auto"/>
                <w:sz w:val="22"/>
              </w:rPr>
              <w:t xml:space="preserve">Marines </w:t>
            </w:r>
          </w:p>
        </w:tc>
        <w:tc>
          <w:tcPr>
            <w:tcW w:w="3423" w:type="dxa"/>
            <w:tcBorders>
              <w:top w:val="single" w:sz="4" w:space="0" w:color="auto"/>
              <w:left w:val="single" w:sz="4" w:space="0" w:color="auto"/>
              <w:bottom w:val="single" w:sz="4" w:space="0" w:color="auto"/>
              <w:right w:val="single" w:sz="4" w:space="0" w:color="auto"/>
            </w:tcBorders>
          </w:tcPr>
          <w:p w14:paraId="4D79B377" w14:textId="77777777" w:rsidR="00134B5A" w:rsidRPr="009B6B7D" w:rsidRDefault="00CB57DF" w:rsidP="00256ABA">
            <w:pPr>
              <w:pStyle w:val="Heading1"/>
              <w:tabs>
                <w:tab w:val="left" w:pos="6675"/>
              </w:tabs>
              <w:rPr>
                <w:rFonts w:asciiTheme="minorHAnsi" w:hAnsiTheme="minorHAnsi" w:cstheme="majorHAnsi"/>
                <w:color w:val="auto"/>
                <w:sz w:val="22"/>
                <w:szCs w:val="24"/>
              </w:rPr>
            </w:pPr>
            <w:r w:rsidRPr="009B6B7D">
              <w:rPr>
                <w:rFonts w:asciiTheme="minorHAnsi" w:hAnsiTheme="minorHAnsi" w:cstheme="majorHAnsi"/>
                <w:color w:val="auto"/>
                <w:sz w:val="22"/>
                <w:szCs w:val="24"/>
              </w:rPr>
              <w:t>Concurrence on 4/1/2014.</w:t>
            </w:r>
          </w:p>
          <w:p w14:paraId="50E6BDB6" w14:textId="77777777" w:rsidR="00C93656" w:rsidRPr="009B6B7D" w:rsidRDefault="00C93656" w:rsidP="00C93656">
            <w:pPr>
              <w:pStyle w:val="BodyText"/>
              <w:spacing w:after="0"/>
              <w:rPr>
                <w:b/>
                <w:sz w:val="20"/>
              </w:rPr>
            </w:pPr>
            <w:r w:rsidRPr="009B6B7D">
              <w:rPr>
                <w:b/>
                <w:szCs w:val="24"/>
              </w:rPr>
              <w:t>Re-concurred 9/20/2018.</w:t>
            </w:r>
          </w:p>
        </w:tc>
        <w:tc>
          <w:tcPr>
            <w:tcW w:w="7920" w:type="dxa"/>
            <w:tcBorders>
              <w:top w:val="single" w:sz="4" w:space="0" w:color="auto"/>
              <w:left w:val="single" w:sz="4" w:space="0" w:color="auto"/>
              <w:bottom w:val="single" w:sz="4" w:space="0" w:color="auto"/>
              <w:right w:val="single" w:sz="4" w:space="0" w:color="auto"/>
            </w:tcBorders>
          </w:tcPr>
          <w:p w14:paraId="3F08D505" w14:textId="77777777" w:rsidR="00134B5A" w:rsidRPr="009B6B7D" w:rsidRDefault="00134B5A" w:rsidP="00256ABA">
            <w:pPr>
              <w:pStyle w:val="Heading1"/>
              <w:tabs>
                <w:tab w:val="left" w:pos="6675"/>
              </w:tabs>
              <w:rPr>
                <w:rFonts w:asciiTheme="minorHAnsi" w:hAnsiTheme="minorHAnsi" w:cstheme="majorHAnsi"/>
                <w:color w:val="auto"/>
                <w:sz w:val="22"/>
              </w:rPr>
            </w:pPr>
          </w:p>
        </w:tc>
      </w:tr>
      <w:tr w:rsidR="00134B5A" w:rsidRPr="009B6B7D" w14:paraId="024B910B" w14:textId="77777777" w:rsidTr="00CB57DF">
        <w:tc>
          <w:tcPr>
            <w:tcW w:w="2065" w:type="dxa"/>
            <w:tcBorders>
              <w:top w:val="single" w:sz="4" w:space="0" w:color="auto"/>
              <w:left w:val="single" w:sz="4" w:space="0" w:color="auto"/>
              <w:bottom w:val="single" w:sz="4" w:space="0" w:color="auto"/>
              <w:right w:val="single" w:sz="4" w:space="0" w:color="auto"/>
            </w:tcBorders>
            <w:hideMark/>
          </w:tcPr>
          <w:p w14:paraId="622ACEA2" w14:textId="77777777" w:rsidR="00134B5A" w:rsidRPr="009B6B7D" w:rsidRDefault="00134B5A" w:rsidP="00256ABA">
            <w:pPr>
              <w:pStyle w:val="Heading1"/>
              <w:tabs>
                <w:tab w:val="left" w:pos="6675"/>
              </w:tabs>
              <w:rPr>
                <w:rFonts w:asciiTheme="minorHAnsi" w:hAnsiTheme="minorHAnsi" w:cstheme="majorHAnsi"/>
                <w:color w:val="auto"/>
                <w:sz w:val="22"/>
              </w:rPr>
            </w:pPr>
            <w:r w:rsidRPr="009B6B7D">
              <w:rPr>
                <w:rFonts w:asciiTheme="minorHAnsi" w:hAnsiTheme="minorHAnsi" w:cstheme="majorHAnsi"/>
                <w:color w:val="auto"/>
                <w:sz w:val="22"/>
              </w:rPr>
              <w:t>Navy</w:t>
            </w:r>
          </w:p>
        </w:tc>
        <w:tc>
          <w:tcPr>
            <w:tcW w:w="3423" w:type="dxa"/>
            <w:tcBorders>
              <w:top w:val="single" w:sz="4" w:space="0" w:color="auto"/>
              <w:left w:val="single" w:sz="4" w:space="0" w:color="auto"/>
              <w:bottom w:val="single" w:sz="4" w:space="0" w:color="auto"/>
              <w:right w:val="single" w:sz="4" w:space="0" w:color="auto"/>
            </w:tcBorders>
          </w:tcPr>
          <w:p w14:paraId="1F460108" w14:textId="77777777" w:rsidR="00134B5A" w:rsidRPr="009B6B7D" w:rsidRDefault="00CB57DF" w:rsidP="00256ABA">
            <w:pPr>
              <w:pStyle w:val="Heading1"/>
              <w:tabs>
                <w:tab w:val="left" w:pos="6675"/>
              </w:tabs>
              <w:rPr>
                <w:rFonts w:asciiTheme="minorHAnsi" w:hAnsiTheme="minorHAnsi" w:cstheme="majorHAnsi"/>
                <w:color w:val="auto"/>
                <w:sz w:val="22"/>
                <w:szCs w:val="24"/>
              </w:rPr>
            </w:pPr>
            <w:r w:rsidRPr="009B6B7D">
              <w:rPr>
                <w:rFonts w:asciiTheme="minorHAnsi" w:hAnsiTheme="minorHAnsi" w:cstheme="majorHAnsi"/>
                <w:color w:val="auto"/>
                <w:sz w:val="22"/>
                <w:szCs w:val="24"/>
              </w:rPr>
              <w:t>Concurrence on 4/1/2014.</w:t>
            </w:r>
          </w:p>
          <w:p w14:paraId="5BA26420" w14:textId="77777777" w:rsidR="00C93656" w:rsidRPr="009B6B7D" w:rsidRDefault="00C93656" w:rsidP="00C93656">
            <w:pPr>
              <w:pStyle w:val="BodyText"/>
              <w:spacing w:after="0"/>
              <w:rPr>
                <w:b/>
                <w:sz w:val="20"/>
              </w:rPr>
            </w:pPr>
            <w:r w:rsidRPr="009B6B7D">
              <w:rPr>
                <w:b/>
                <w:szCs w:val="24"/>
              </w:rPr>
              <w:t>Re-concurred 9/20/2018.</w:t>
            </w:r>
          </w:p>
        </w:tc>
        <w:tc>
          <w:tcPr>
            <w:tcW w:w="7920" w:type="dxa"/>
            <w:tcBorders>
              <w:top w:val="single" w:sz="4" w:space="0" w:color="auto"/>
              <w:left w:val="single" w:sz="4" w:space="0" w:color="auto"/>
              <w:bottom w:val="single" w:sz="4" w:space="0" w:color="auto"/>
              <w:right w:val="single" w:sz="4" w:space="0" w:color="auto"/>
            </w:tcBorders>
          </w:tcPr>
          <w:p w14:paraId="7FE7FFC1" w14:textId="77777777" w:rsidR="00134B5A" w:rsidRPr="009B6B7D" w:rsidRDefault="00134B5A" w:rsidP="00256ABA">
            <w:pPr>
              <w:pStyle w:val="Heading1"/>
              <w:tabs>
                <w:tab w:val="left" w:pos="6675"/>
              </w:tabs>
              <w:rPr>
                <w:rFonts w:asciiTheme="minorHAnsi" w:hAnsiTheme="minorHAnsi" w:cstheme="majorHAnsi"/>
                <w:color w:val="auto"/>
                <w:sz w:val="22"/>
              </w:rPr>
            </w:pPr>
          </w:p>
        </w:tc>
      </w:tr>
    </w:tbl>
    <w:p w14:paraId="28080546" w14:textId="77777777" w:rsidR="00134B5A" w:rsidRPr="009B6B7D" w:rsidRDefault="00134B5A" w:rsidP="00134B5A">
      <w:pPr>
        <w:pStyle w:val="Heading1"/>
        <w:tabs>
          <w:tab w:val="left" w:pos="6675"/>
        </w:tabs>
        <w:ind w:left="-2160" w:firstLine="180"/>
        <w:rPr>
          <w:sz w:val="22"/>
        </w:rPr>
      </w:pPr>
    </w:p>
    <w:p w14:paraId="56BF23B3" w14:textId="77777777" w:rsidR="004B7590" w:rsidRPr="009B6B7D" w:rsidRDefault="004B7590" w:rsidP="004B7590">
      <w:pPr>
        <w:pStyle w:val="Heading1"/>
        <w:tabs>
          <w:tab w:val="left" w:pos="6675"/>
        </w:tabs>
        <w:ind w:left="-2160" w:firstLine="180"/>
        <w:rPr>
          <w:sz w:val="22"/>
        </w:rPr>
      </w:pPr>
      <w:r w:rsidRPr="009B6B7D">
        <w:rPr>
          <w:sz w:val="22"/>
        </w:rPr>
        <w:t>USD(P&amp;R)/MC&amp;FP Disposition</w:t>
      </w:r>
    </w:p>
    <w:p w14:paraId="7DC96FA0" w14:textId="7959985A" w:rsidR="004B7590" w:rsidRPr="009B6B7D" w:rsidRDefault="00035935" w:rsidP="00C93656">
      <w:pPr>
        <w:pStyle w:val="ChapterTitle"/>
        <w:rPr>
          <w:rFonts w:asciiTheme="minorHAnsi" w:hAnsiTheme="minorHAnsi"/>
          <w:sz w:val="22"/>
        </w:rPr>
      </w:pPr>
      <w:r w:rsidRPr="009B6B7D">
        <w:rPr>
          <w:rFonts w:asciiTheme="minorHAnsi" w:hAnsiTheme="minorHAnsi"/>
          <w:sz w:val="22"/>
        </w:rPr>
        <w:t>Update</w:t>
      </w:r>
      <w:r w:rsidR="004B7590" w:rsidRPr="009B6B7D">
        <w:rPr>
          <w:rFonts w:asciiTheme="minorHAnsi" w:hAnsiTheme="minorHAnsi"/>
          <w:sz w:val="22"/>
        </w:rPr>
        <w:t xml:space="preserve"> policy and Air Force </w:t>
      </w:r>
      <w:r w:rsidR="00C93656" w:rsidRPr="009B6B7D">
        <w:rPr>
          <w:rFonts w:asciiTheme="minorHAnsi" w:hAnsiTheme="minorHAnsi"/>
          <w:sz w:val="22"/>
        </w:rPr>
        <w:t>can comply or request</w:t>
      </w:r>
      <w:r w:rsidR="004B7590" w:rsidRPr="009B6B7D">
        <w:rPr>
          <w:rFonts w:asciiTheme="minorHAnsi" w:hAnsiTheme="minorHAnsi"/>
          <w:sz w:val="22"/>
        </w:rPr>
        <w:t xml:space="preserve"> an exception to policy.</w:t>
      </w:r>
    </w:p>
    <w:p w14:paraId="33CC5904" w14:textId="77777777" w:rsidR="004B7590" w:rsidRPr="009B6B7D" w:rsidRDefault="004B7590" w:rsidP="004B7590"/>
    <w:p w14:paraId="417FCD16" w14:textId="77777777" w:rsidR="004B7590" w:rsidRPr="009B6B7D" w:rsidRDefault="004B7590" w:rsidP="004B7590">
      <w:pPr>
        <w:ind w:left="-1980"/>
        <w:rPr>
          <w:rFonts w:ascii="Arial Black" w:hAnsi="Arial Black"/>
          <w:b/>
          <w:color w:val="4F2D7F"/>
        </w:rPr>
      </w:pPr>
      <w:r w:rsidRPr="009B6B7D">
        <w:rPr>
          <w:rFonts w:ascii="Arial Black" w:hAnsi="Arial Black"/>
          <w:b/>
          <w:color w:val="4F2D7F"/>
        </w:rPr>
        <w:t>DFAS Disposition</w:t>
      </w:r>
    </w:p>
    <w:p w14:paraId="5EEBAEA4" w14:textId="0181C03F" w:rsidR="004B7590" w:rsidRPr="009B6B7D" w:rsidRDefault="00035935" w:rsidP="00C93656">
      <w:pPr>
        <w:pStyle w:val="ChapterTitle"/>
        <w:rPr>
          <w:rFonts w:asciiTheme="minorHAnsi" w:hAnsiTheme="minorHAnsi"/>
          <w:b/>
          <w:color w:val="4F2D7F"/>
          <w:sz w:val="22"/>
        </w:rPr>
      </w:pPr>
      <w:r w:rsidRPr="009B6B7D">
        <w:rPr>
          <w:rFonts w:asciiTheme="minorHAnsi" w:hAnsiTheme="minorHAnsi"/>
          <w:sz w:val="22"/>
        </w:rPr>
        <w:t>DFAS revise FMR Volume 13, Chapter 7, 070803.</w:t>
      </w:r>
    </w:p>
    <w:p w14:paraId="1297A7C4" w14:textId="77777777" w:rsidR="004B7590" w:rsidRPr="007B3038" w:rsidRDefault="004B7590" w:rsidP="004B7590">
      <w:pPr>
        <w:rPr>
          <w:sz w:val="24"/>
        </w:rPr>
      </w:pPr>
      <w:r w:rsidRPr="007B3038">
        <w:rPr>
          <w:sz w:val="24"/>
        </w:rPr>
        <w:t xml:space="preserve">       </w:t>
      </w:r>
    </w:p>
    <w:p w14:paraId="5F0BCA0A" w14:textId="77777777" w:rsidR="004B7590" w:rsidRPr="009B6B7D" w:rsidRDefault="004B7590" w:rsidP="004B7590">
      <w:pPr>
        <w:pStyle w:val="Heading1"/>
        <w:tabs>
          <w:tab w:val="left" w:pos="6675"/>
        </w:tabs>
        <w:ind w:left="-2160" w:firstLine="180"/>
        <w:rPr>
          <w:sz w:val="22"/>
        </w:rPr>
      </w:pPr>
      <w:bookmarkStart w:id="0" w:name="_GoBack"/>
      <w:r w:rsidRPr="009B6B7D">
        <w:rPr>
          <w:sz w:val="22"/>
        </w:rPr>
        <w:lastRenderedPageBreak/>
        <w:t>Forward to DoDIG?</w:t>
      </w:r>
    </w:p>
    <w:p w14:paraId="6252D88B" w14:textId="77777777" w:rsidR="004B7590" w:rsidRPr="009B6B7D" w:rsidRDefault="004B7590" w:rsidP="00C93656">
      <w:pPr>
        <w:pStyle w:val="ChapterTitle"/>
        <w:rPr>
          <w:rFonts w:asciiTheme="minorHAnsi" w:hAnsiTheme="minorHAnsi"/>
          <w:sz w:val="22"/>
        </w:rPr>
      </w:pPr>
      <w:r w:rsidRPr="009B6B7D">
        <w:rPr>
          <w:rFonts w:asciiTheme="minorHAnsi" w:hAnsiTheme="minorHAnsi"/>
          <w:sz w:val="22"/>
        </w:rPr>
        <w:t>No DoDIG equities</w:t>
      </w:r>
      <w:r w:rsidR="00C93656" w:rsidRPr="009B6B7D">
        <w:rPr>
          <w:rFonts w:asciiTheme="minorHAnsi" w:hAnsiTheme="minorHAnsi"/>
          <w:sz w:val="22"/>
        </w:rPr>
        <w:t>.</w:t>
      </w:r>
    </w:p>
    <w:bookmarkEnd w:id="0"/>
    <w:p w14:paraId="1F4A3074" w14:textId="77777777" w:rsidR="00134B5A" w:rsidRDefault="00134B5A" w:rsidP="004B7590">
      <w:pPr>
        <w:pStyle w:val="Heading1"/>
        <w:tabs>
          <w:tab w:val="left" w:pos="6675"/>
        </w:tabs>
        <w:ind w:left="-2160" w:firstLine="180"/>
        <w:rPr>
          <w:sz w:val="24"/>
        </w:rPr>
      </w:pPr>
    </w:p>
    <w:sectPr w:rsidR="00134B5A"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9019D" w14:textId="77777777" w:rsidR="008B79D4" w:rsidRDefault="008B79D4">
      <w:r>
        <w:separator/>
      </w:r>
    </w:p>
  </w:endnote>
  <w:endnote w:type="continuationSeparator" w:id="0">
    <w:p w14:paraId="33CFAD64" w14:textId="77777777" w:rsidR="008B79D4" w:rsidRDefault="008B7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53D5FB7F" w14:textId="7308F783" w:rsidR="003F59A3" w:rsidRDefault="00834B9A" w:rsidP="003F59A3">
        <w:pPr>
          <w:pStyle w:val="Footer"/>
          <w:jc w:val="right"/>
          <w:rPr>
            <w:noProof/>
          </w:rPr>
        </w:pPr>
        <w:r>
          <w:fldChar w:fldCharType="begin"/>
        </w:r>
        <w:r>
          <w:instrText xml:space="preserve"> PAGE   \* MERGEFORMAT </w:instrText>
        </w:r>
        <w:r>
          <w:fldChar w:fldCharType="separate"/>
        </w:r>
        <w:r w:rsidR="009B6B7D">
          <w:rPr>
            <w:noProof/>
          </w:rPr>
          <w:t>1</w:t>
        </w:r>
        <w:r>
          <w:rPr>
            <w:noProof/>
          </w:rPr>
          <w:fldChar w:fldCharType="end"/>
        </w:r>
      </w:p>
    </w:sdtContent>
  </w:sdt>
  <w:p w14:paraId="531E0D14" w14:textId="77777777" w:rsidR="00ED5FF0" w:rsidRDefault="009D7CEA" w:rsidP="00ED5FF0">
    <w:pPr>
      <w:pStyle w:val="Footer"/>
      <w:jc w:val="right"/>
    </w:pPr>
    <w:r>
      <w:rPr>
        <w:noProof/>
      </w:rPr>
      <w:t>September 5</w:t>
    </w:r>
    <w:r w:rsidR="00ED5FF0">
      <w:rPr>
        <w:noProof/>
      </w:rPr>
      <w:t>, 2018</w:t>
    </w:r>
  </w:p>
  <w:p w14:paraId="42E89F38"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0F0D9" w14:textId="77777777" w:rsidR="008B79D4" w:rsidRDefault="008B79D4">
      <w:r>
        <w:separator/>
      </w:r>
    </w:p>
  </w:footnote>
  <w:footnote w:type="continuationSeparator" w:id="0">
    <w:p w14:paraId="7D9495F0" w14:textId="77777777" w:rsidR="008B79D4" w:rsidRDefault="008B7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5FBA4" w14:textId="77777777" w:rsidR="00E836A0" w:rsidRDefault="00E836A0" w:rsidP="00E836A0">
    <w:pPr>
      <w:pStyle w:val="Header"/>
      <w:ind w:right="1440"/>
      <w:jc w:val="center"/>
      <w:rPr>
        <w:rFonts w:asciiTheme="minorHAnsi" w:hAnsiTheme="minorHAnsi"/>
        <w:sz w:val="32"/>
      </w:rPr>
    </w:pPr>
    <w:r>
      <w:rPr>
        <w:rFonts w:asciiTheme="minorHAnsi" w:hAnsiTheme="minorHAnsi"/>
        <w:sz w:val="32"/>
      </w:rPr>
      <w:t>NAF Accounting Working Group</w:t>
    </w:r>
  </w:p>
  <w:p w14:paraId="3EB376A7" w14:textId="77777777" w:rsidR="00834B9A" w:rsidRDefault="003D5F7A" w:rsidP="00E836A0">
    <w:pPr>
      <w:pStyle w:val="Header"/>
      <w:ind w:right="1440"/>
      <w:jc w:val="center"/>
      <w:rPr>
        <w:rFonts w:asciiTheme="minorHAnsi" w:hAnsiTheme="minorHAnsi"/>
        <w:sz w:val="32"/>
      </w:rPr>
    </w:pPr>
    <w:r>
      <w:rPr>
        <w:rFonts w:asciiTheme="minorHAnsi" w:hAnsiTheme="minorHAnsi"/>
        <w:sz w:val="32"/>
      </w:rPr>
      <w:t>Commercial Sponsorship</w:t>
    </w:r>
    <w:r w:rsidR="00834B9A">
      <w:rPr>
        <w:rFonts w:asciiTheme="minorHAnsi" w:hAnsiTheme="minorHAnsi"/>
        <w:sz w:val="32"/>
      </w:rPr>
      <w:t xml:space="preserve"> </w:t>
    </w:r>
  </w:p>
  <w:p w14:paraId="05DBC7BA" w14:textId="77777777" w:rsidR="00834B9A" w:rsidRPr="00437683" w:rsidRDefault="001270DA" w:rsidP="00ED5FF0">
    <w:pPr>
      <w:pStyle w:val="Header"/>
      <w:ind w:right="1440"/>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EB0EBC">
      <w:rPr>
        <w:rFonts w:asciiTheme="minorHAnsi" w:hAnsiTheme="minorHAnsi"/>
        <w:sz w:val="32"/>
      </w:rPr>
      <w:t>Paper</w:t>
    </w:r>
    <w:r w:rsidR="00834B9A">
      <w:rPr>
        <w:rFonts w:asciiTheme="minorHAnsi" w:hAnsiTheme="minorHAnsi"/>
        <w:sz w:val="32"/>
      </w:rPr>
      <w:t xml:space="preserve"> </w:t>
    </w:r>
    <w:r w:rsidR="00E836A0">
      <w:rPr>
        <w:rFonts w:asciiTheme="minorHAnsi" w:hAnsiTheme="minorHAnsi"/>
        <w:sz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CD7BFC"/>
    <w:multiLevelType w:val="hybridMultilevel"/>
    <w:tmpl w:val="68CCC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7"/>
  </w:num>
  <w:num w:numId="4">
    <w:abstractNumId w:val="3"/>
  </w:num>
  <w:num w:numId="5">
    <w:abstractNumId w:val="2"/>
  </w:num>
  <w:num w:numId="6">
    <w:abstractNumId w:val="1"/>
  </w:num>
  <w:num w:numId="7">
    <w:abstractNumId w:val="0"/>
  </w:num>
  <w:num w:numId="8">
    <w:abstractNumId w:val="10"/>
  </w:num>
  <w:num w:numId="9">
    <w:abstractNumId w:val="16"/>
  </w:num>
  <w:num w:numId="10">
    <w:abstractNumId w:val="14"/>
  </w:num>
  <w:num w:numId="11">
    <w:abstractNumId w:val="12"/>
  </w:num>
  <w:num w:numId="12">
    <w:abstractNumId w:val="15"/>
  </w:num>
  <w:num w:numId="13">
    <w:abstractNumId w:val="9"/>
  </w:num>
  <w:num w:numId="14">
    <w:abstractNumId w:val="11"/>
  </w:num>
  <w:num w:numId="15">
    <w:abstractNumId w:val="18"/>
  </w:num>
  <w:num w:numId="16">
    <w:abstractNumId w:val="5"/>
  </w:num>
  <w:num w:numId="17">
    <w:abstractNumId w:val="13"/>
  </w:num>
  <w:num w:numId="18">
    <w:abstractNumId w:val="23"/>
  </w:num>
  <w:num w:numId="19">
    <w:abstractNumId w:val="20"/>
  </w:num>
  <w:num w:numId="20">
    <w:abstractNumId w:val="17"/>
  </w:num>
  <w:num w:numId="21">
    <w:abstractNumId w:val="8"/>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1"/>
  </w:num>
  <w:num w:numId="2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35935"/>
    <w:rsid w:val="00067B92"/>
    <w:rsid w:val="00074688"/>
    <w:rsid w:val="00074A55"/>
    <w:rsid w:val="00092883"/>
    <w:rsid w:val="0009688F"/>
    <w:rsid w:val="000B3111"/>
    <w:rsid w:val="000C7B49"/>
    <w:rsid w:val="000F700D"/>
    <w:rsid w:val="00125C72"/>
    <w:rsid w:val="001270DA"/>
    <w:rsid w:val="0012715F"/>
    <w:rsid w:val="00134B5A"/>
    <w:rsid w:val="00136480"/>
    <w:rsid w:val="00156EF7"/>
    <w:rsid w:val="0017010C"/>
    <w:rsid w:val="00170DBB"/>
    <w:rsid w:val="001D40C4"/>
    <w:rsid w:val="001E45B8"/>
    <w:rsid w:val="001E60EE"/>
    <w:rsid w:val="001E6F57"/>
    <w:rsid w:val="00200A58"/>
    <w:rsid w:val="00202660"/>
    <w:rsid w:val="002049C1"/>
    <w:rsid w:val="00213D94"/>
    <w:rsid w:val="002208F1"/>
    <w:rsid w:val="00244470"/>
    <w:rsid w:val="002479EF"/>
    <w:rsid w:val="00254FC0"/>
    <w:rsid w:val="00257D56"/>
    <w:rsid w:val="00277DC7"/>
    <w:rsid w:val="00281D8A"/>
    <w:rsid w:val="00296CA3"/>
    <w:rsid w:val="002A5C61"/>
    <w:rsid w:val="002C0344"/>
    <w:rsid w:val="002C131F"/>
    <w:rsid w:val="002F6648"/>
    <w:rsid w:val="0030084D"/>
    <w:rsid w:val="00305C57"/>
    <w:rsid w:val="0030628A"/>
    <w:rsid w:val="00375E78"/>
    <w:rsid w:val="00391BB7"/>
    <w:rsid w:val="003B28BB"/>
    <w:rsid w:val="003B345C"/>
    <w:rsid w:val="003D5F7A"/>
    <w:rsid w:val="003D7735"/>
    <w:rsid w:val="003E28A0"/>
    <w:rsid w:val="003E7371"/>
    <w:rsid w:val="003F016B"/>
    <w:rsid w:val="003F1246"/>
    <w:rsid w:val="003F59A3"/>
    <w:rsid w:val="00427CA0"/>
    <w:rsid w:val="00437683"/>
    <w:rsid w:val="0044428A"/>
    <w:rsid w:val="004B04B3"/>
    <w:rsid w:val="004B7590"/>
    <w:rsid w:val="004C13D3"/>
    <w:rsid w:val="004C3D0A"/>
    <w:rsid w:val="004C60DD"/>
    <w:rsid w:val="004D229C"/>
    <w:rsid w:val="004E456D"/>
    <w:rsid w:val="004E559A"/>
    <w:rsid w:val="005056DF"/>
    <w:rsid w:val="0051737B"/>
    <w:rsid w:val="00520EF0"/>
    <w:rsid w:val="005445C4"/>
    <w:rsid w:val="00556680"/>
    <w:rsid w:val="0056384A"/>
    <w:rsid w:val="00571E8B"/>
    <w:rsid w:val="00574AEA"/>
    <w:rsid w:val="005B36B4"/>
    <w:rsid w:val="005B382E"/>
    <w:rsid w:val="005D4A27"/>
    <w:rsid w:val="005D7123"/>
    <w:rsid w:val="005F3D8E"/>
    <w:rsid w:val="005F4E22"/>
    <w:rsid w:val="00614C6D"/>
    <w:rsid w:val="00614F7A"/>
    <w:rsid w:val="00617250"/>
    <w:rsid w:val="006227D6"/>
    <w:rsid w:val="006253B1"/>
    <w:rsid w:val="00655FDE"/>
    <w:rsid w:val="00677C39"/>
    <w:rsid w:val="00680AC5"/>
    <w:rsid w:val="006825F8"/>
    <w:rsid w:val="006959C4"/>
    <w:rsid w:val="006975A0"/>
    <w:rsid w:val="006A0E46"/>
    <w:rsid w:val="006B07F7"/>
    <w:rsid w:val="006B75A6"/>
    <w:rsid w:val="006C1360"/>
    <w:rsid w:val="006E5738"/>
    <w:rsid w:val="006E642B"/>
    <w:rsid w:val="00713DA9"/>
    <w:rsid w:val="007409AB"/>
    <w:rsid w:val="00753436"/>
    <w:rsid w:val="007832E5"/>
    <w:rsid w:val="00793390"/>
    <w:rsid w:val="007B2CA1"/>
    <w:rsid w:val="007C4C86"/>
    <w:rsid w:val="007E0913"/>
    <w:rsid w:val="007F6A23"/>
    <w:rsid w:val="00811031"/>
    <w:rsid w:val="0082211C"/>
    <w:rsid w:val="008234FC"/>
    <w:rsid w:val="00834B9A"/>
    <w:rsid w:val="00835D15"/>
    <w:rsid w:val="00850E2C"/>
    <w:rsid w:val="008612FE"/>
    <w:rsid w:val="0087277B"/>
    <w:rsid w:val="00884B99"/>
    <w:rsid w:val="008A3F93"/>
    <w:rsid w:val="008A6680"/>
    <w:rsid w:val="008B79D4"/>
    <w:rsid w:val="008C2E4C"/>
    <w:rsid w:val="00903A0C"/>
    <w:rsid w:val="009176E5"/>
    <w:rsid w:val="009178E1"/>
    <w:rsid w:val="00922BDE"/>
    <w:rsid w:val="009321A5"/>
    <w:rsid w:val="0093411F"/>
    <w:rsid w:val="0093757F"/>
    <w:rsid w:val="00951C84"/>
    <w:rsid w:val="00962760"/>
    <w:rsid w:val="00963CF5"/>
    <w:rsid w:val="00971339"/>
    <w:rsid w:val="009728E5"/>
    <w:rsid w:val="0099726B"/>
    <w:rsid w:val="009B373B"/>
    <w:rsid w:val="009B3F82"/>
    <w:rsid w:val="009B6B7D"/>
    <w:rsid w:val="009B6F1A"/>
    <w:rsid w:val="009D7CEA"/>
    <w:rsid w:val="009E0D6A"/>
    <w:rsid w:val="009E5112"/>
    <w:rsid w:val="00A64C29"/>
    <w:rsid w:val="00A7516A"/>
    <w:rsid w:val="00A868E1"/>
    <w:rsid w:val="00AC06AF"/>
    <w:rsid w:val="00AC2CD2"/>
    <w:rsid w:val="00AD192A"/>
    <w:rsid w:val="00B32748"/>
    <w:rsid w:val="00B34F33"/>
    <w:rsid w:val="00B3571B"/>
    <w:rsid w:val="00B426FF"/>
    <w:rsid w:val="00B475C4"/>
    <w:rsid w:val="00B47BE1"/>
    <w:rsid w:val="00B506B3"/>
    <w:rsid w:val="00B555AF"/>
    <w:rsid w:val="00B63743"/>
    <w:rsid w:val="00B72016"/>
    <w:rsid w:val="00B83CD9"/>
    <w:rsid w:val="00B90DAD"/>
    <w:rsid w:val="00BA5A26"/>
    <w:rsid w:val="00BB3B62"/>
    <w:rsid w:val="00BB5F9B"/>
    <w:rsid w:val="00BC370C"/>
    <w:rsid w:val="00BD441B"/>
    <w:rsid w:val="00BE7657"/>
    <w:rsid w:val="00BF7609"/>
    <w:rsid w:val="00C05FE2"/>
    <w:rsid w:val="00C20748"/>
    <w:rsid w:val="00C26B8F"/>
    <w:rsid w:val="00C26E0E"/>
    <w:rsid w:val="00C55929"/>
    <w:rsid w:val="00C55B6E"/>
    <w:rsid w:val="00C57363"/>
    <w:rsid w:val="00C6503A"/>
    <w:rsid w:val="00C67082"/>
    <w:rsid w:val="00C763B0"/>
    <w:rsid w:val="00C910A7"/>
    <w:rsid w:val="00C91D86"/>
    <w:rsid w:val="00C93656"/>
    <w:rsid w:val="00CA14CA"/>
    <w:rsid w:val="00CA44C4"/>
    <w:rsid w:val="00CB43EB"/>
    <w:rsid w:val="00CB57DF"/>
    <w:rsid w:val="00CD3296"/>
    <w:rsid w:val="00CE3414"/>
    <w:rsid w:val="00CE39FF"/>
    <w:rsid w:val="00CE502C"/>
    <w:rsid w:val="00CF293F"/>
    <w:rsid w:val="00CF420B"/>
    <w:rsid w:val="00D021B1"/>
    <w:rsid w:val="00D0530D"/>
    <w:rsid w:val="00D065A2"/>
    <w:rsid w:val="00D12F3F"/>
    <w:rsid w:val="00D26248"/>
    <w:rsid w:val="00D461B1"/>
    <w:rsid w:val="00D53D16"/>
    <w:rsid w:val="00D54911"/>
    <w:rsid w:val="00D71751"/>
    <w:rsid w:val="00DB22E9"/>
    <w:rsid w:val="00DC1E9B"/>
    <w:rsid w:val="00DD5DC6"/>
    <w:rsid w:val="00DE1F78"/>
    <w:rsid w:val="00DE346C"/>
    <w:rsid w:val="00DF6CB3"/>
    <w:rsid w:val="00E21DE5"/>
    <w:rsid w:val="00E46EBA"/>
    <w:rsid w:val="00E478A5"/>
    <w:rsid w:val="00E55085"/>
    <w:rsid w:val="00E749D0"/>
    <w:rsid w:val="00E82A4B"/>
    <w:rsid w:val="00E836A0"/>
    <w:rsid w:val="00E869D9"/>
    <w:rsid w:val="00E86CD3"/>
    <w:rsid w:val="00E90A82"/>
    <w:rsid w:val="00EA799D"/>
    <w:rsid w:val="00EB0C3F"/>
    <w:rsid w:val="00EB0EBC"/>
    <w:rsid w:val="00EB414A"/>
    <w:rsid w:val="00ED5FF0"/>
    <w:rsid w:val="00ED6A35"/>
    <w:rsid w:val="00F056D3"/>
    <w:rsid w:val="00F07668"/>
    <w:rsid w:val="00F21151"/>
    <w:rsid w:val="00F26CD1"/>
    <w:rsid w:val="00F44314"/>
    <w:rsid w:val="00F47B9A"/>
    <w:rsid w:val="00F55B46"/>
    <w:rsid w:val="00F56DC3"/>
    <w:rsid w:val="00F72F20"/>
    <w:rsid w:val="00FC1A80"/>
    <w:rsid w:val="00FC20BB"/>
    <w:rsid w:val="00FC70BD"/>
    <w:rsid w:val="00FE6CFD"/>
    <w:rsid w:val="00FF4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E6A7383"/>
  <w15:docId w15:val="{29EABBD9-E5C4-4512-A481-5A52D8AB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20AB4-E9E5-4874-9C46-02DF5AF62A15}">
  <ds:schemaRefs>
    <ds:schemaRef ds:uri="http://schemas.microsoft.com/sharepoint/v3/contenttype/forms"/>
  </ds:schemaRefs>
</ds:datastoreItem>
</file>

<file path=customXml/itemProps2.xml><?xml version="1.0" encoding="utf-8"?>
<ds:datastoreItem xmlns:ds="http://schemas.openxmlformats.org/officeDocument/2006/customXml" ds:itemID="{5F2E8DA2-2FEF-47C9-AA3E-10DC8DDF8480}">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509EC9A-49B8-4DBB-8EF1-48BC9FC64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C8523CF-0C35-42D2-BA74-BF051738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Susannah</dc:creator>
  <cp:keywords/>
  <dc:description/>
  <cp:lastModifiedBy>Curtis, Michael R CIV OSD OUSD P-R (US)</cp:lastModifiedBy>
  <cp:revision>2</cp:revision>
  <cp:lastPrinted>2014-03-11T15:27:00Z</cp:lastPrinted>
  <dcterms:created xsi:type="dcterms:W3CDTF">2019-08-20T19:56:00Z</dcterms:created>
  <dcterms:modified xsi:type="dcterms:W3CDTF">2019-08-20T19:56:00Z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