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53304" w14:textId="169E36A4" w:rsidR="00840DDF" w:rsidRPr="001C61F6" w:rsidRDefault="009D087D">
      <w:pPr>
        <w:pStyle w:val="NormalWeb"/>
        <w:spacing w:before="0" w:beforeAutospacing="0" w:after="0" w:afterAutospacing="0"/>
        <w:rPr>
          <w:rFonts w:ascii="Arial" w:hAnsi="Arial" w:cs="Arial"/>
          <w:sz w:val="22"/>
          <w:szCs w:val="22"/>
        </w:rPr>
      </w:pPr>
      <w:r w:rsidRPr="001C61F6">
        <w:rPr>
          <w:rFonts w:ascii="Arial" w:hAnsi="Arial" w:cs="Arial"/>
          <w:b/>
          <w:bCs/>
          <w:sz w:val="22"/>
          <w:szCs w:val="22"/>
        </w:rPr>
        <w:t>K-12 Education</w:t>
      </w:r>
      <w:r w:rsidR="00840DDF" w:rsidRPr="001C61F6">
        <w:rPr>
          <w:rFonts w:ascii="Arial" w:hAnsi="Arial" w:cs="Arial"/>
          <w:b/>
          <w:bCs/>
          <w:sz w:val="22"/>
          <w:szCs w:val="22"/>
        </w:rPr>
        <w:t xml:space="preserve"> </w:t>
      </w:r>
      <w:r w:rsidR="00772B89">
        <w:rPr>
          <w:rFonts w:ascii="Arial" w:hAnsi="Arial" w:cs="Arial"/>
          <w:b/>
          <w:bCs/>
          <w:sz w:val="22"/>
          <w:szCs w:val="22"/>
        </w:rPr>
        <w:t>Program Content Guide</w:t>
      </w:r>
    </w:p>
    <w:p w14:paraId="32A10052" w14:textId="77777777" w:rsidR="00772B89" w:rsidRDefault="00772B89">
      <w:pPr>
        <w:pStyle w:val="NormalWeb"/>
        <w:spacing w:before="0" w:beforeAutospacing="0" w:after="0" w:afterAutospacing="0"/>
        <w:rPr>
          <w:rFonts w:ascii="Arial" w:hAnsi="Arial" w:cs="Arial"/>
          <w:b/>
          <w:bCs/>
          <w:sz w:val="22"/>
          <w:szCs w:val="22"/>
        </w:rPr>
      </w:pPr>
    </w:p>
    <w:p w14:paraId="75BB9106" w14:textId="5DA3F471" w:rsidR="00840DDF" w:rsidRPr="001C61F6" w:rsidRDefault="00840DDF">
      <w:pPr>
        <w:pStyle w:val="NormalWeb"/>
        <w:spacing w:before="0" w:beforeAutospacing="0" w:after="0" w:afterAutospacing="0"/>
        <w:rPr>
          <w:rFonts w:ascii="Arial" w:hAnsi="Arial" w:cs="Arial"/>
          <w:sz w:val="22"/>
          <w:szCs w:val="22"/>
        </w:rPr>
      </w:pPr>
      <w:bookmarkStart w:id="0" w:name="_GoBack"/>
      <w:bookmarkEnd w:id="0"/>
      <w:r w:rsidRPr="001C61F6">
        <w:rPr>
          <w:rFonts w:ascii="Arial" w:hAnsi="Arial" w:cs="Arial"/>
          <w:sz w:val="22"/>
          <w:szCs w:val="22"/>
        </w:rPr>
        <w:t xml:space="preserve">The following established style guidelines reflect the longstanding practices of developers and editors of content for the </w:t>
      </w:r>
      <w:r w:rsidR="009D087D" w:rsidRPr="001C61F6">
        <w:rPr>
          <w:rFonts w:ascii="Arial" w:hAnsi="Arial" w:cs="Arial"/>
          <w:sz w:val="22"/>
          <w:szCs w:val="22"/>
        </w:rPr>
        <w:t xml:space="preserve">K-12 education </w:t>
      </w:r>
      <w:r w:rsidRPr="001C61F6">
        <w:rPr>
          <w:rFonts w:ascii="Arial" w:hAnsi="Arial" w:cs="Arial"/>
          <w:sz w:val="22"/>
          <w:szCs w:val="22"/>
        </w:rPr>
        <w:t xml:space="preserve">program area. They are consistent with rules and guidance outlined in </w:t>
      </w:r>
      <w:r w:rsidR="00237D45">
        <w:rPr>
          <w:rFonts w:ascii="Arial" w:hAnsi="Arial" w:cs="Arial"/>
          <w:sz w:val="22"/>
          <w:szCs w:val="22"/>
        </w:rPr>
        <w:t>t</w:t>
      </w:r>
      <w:r w:rsidRPr="001C61F6">
        <w:rPr>
          <w:rFonts w:ascii="Arial" w:hAnsi="Arial" w:cs="Arial"/>
          <w:sz w:val="22"/>
          <w:szCs w:val="22"/>
        </w:rPr>
        <w:t>he Associated Press Style</w:t>
      </w:r>
      <w:r w:rsidR="00451FD4" w:rsidRPr="001C61F6">
        <w:rPr>
          <w:rFonts w:ascii="Arial" w:hAnsi="Arial" w:cs="Arial"/>
          <w:sz w:val="22"/>
          <w:szCs w:val="22"/>
        </w:rPr>
        <w:t>book</w:t>
      </w:r>
      <w:r w:rsidRPr="001C61F6">
        <w:rPr>
          <w:rFonts w:ascii="Arial" w:hAnsi="Arial" w:cs="Arial"/>
          <w:sz w:val="22"/>
          <w:szCs w:val="22"/>
        </w:rPr>
        <w:t xml:space="preserve"> and reflective of </w:t>
      </w:r>
      <w:r w:rsidR="00D8213A">
        <w:rPr>
          <w:rFonts w:ascii="Arial" w:hAnsi="Arial" w:cs="Arial"/>
          <w:sz w:val="22"/>
          <w:szCs w:val="22"/>
        </w:rPr>
        <w:t xml:space="preserve">the </w:t>
      </w:r>
      <w:r w:rsidRPr="001C61F6">
        <w:rPr>
          <w:rFonts w:ascii="Arial" w:hAnsi="Arial" w:cs="Arial"/>
          <w:sz w:val="22"/>
          <w:szCs w:val="22"/>
        </w:rPr>
        <w:t>Office of Military Community and Family Policy style and usage preferences.</w:t>
      </w:r>
    </w:p>
    <w:p w14:paraId="37B7916F" w14:textId="77777777" w:rsidR="00840DDF" w:rsidRPr="001C61F6" w:rsidRDefault="00840DDF">
      <w:pPr>
        <w:pStyle w:val="NormalWeb"/>
        <w:spacing w:before="0" w:beforeAutospacing="0" w:after="0" w:afterAutospacing="0"/>
        <w:ind w:left="540"/>
        <w:rPr>
          <w:rFonts w:ascii="Arial" w:hAnsi="Arial" w:cs="Arial"/>
          <w:sz w:val="22"/>
          <w:szCs w:val="22"/>
        </w:rPr>
      </w:pPr>
      <w:r w:rsidRPr="001C61F6">
        <w:rPr>
          <w:rFonts w:ascii="Arial" w:hAnsi="Arial" w:cs="Arial"/>
          <w:sz w:val="22"/>
          <w:szCs w:val="22"/>
        </w:rPr>
        <w:t xml:space="preserve"> </w:t>
      </w:r>
    </w:p>
    <w:p w14:paraId="18532BB7" w14:textId="77777777" w:rsidR="00840DDF" w:rsidRPr="001C61F6" w:rsidRDefault="00840DDF">
      <w:pPr>
        <w:pStyle w:val="NormalWeb"/>
        <w:spacing w:before="0" w:beforeAutospacing="0" w:after="0" w:afterAutospacing="0"/>
        <w:rPr>
          <w:rFonts w:ascii="Arial" w:hAnsi="Arial" w:cs="Arial"/>
          <w:sz w:val="22"/>
          <w:szCs w:val="22"/>
        </w:rPr>
      </w:pPr>
      <w:r w:rsidRPr="001C61F6">
        <w:rPr>
          <w:rFonts w:ascii="Arial" w:hAnsi="Arial" w:cs="Arial"/>
          <w:b/>
          <w:bCs/>
          <w:sz w:val="22"/>
          <w:szCs w:val="22"/>
        </w:rPr>
        <w:t>DO</w:t>
      </w:r>
    </w:p>
    <w:p w14:paraId="49C0BD88" w14:textId="77777777" w:rsidR="00840DDF" w:rsidRPr="001C61F6" w:rsidRDefault="00840DDF" w:rsidP="00840DDF">
      <w:pPr>
        <w:numPr>
          <w:ilvl w:val="0"/>
          <w:numId w:val="1"/>
        </w:numPr>
        <w:spacing w:after="0" w:line="240" w:lineRule="auto"/>
        <w:ind w:left="540"/>
        <w:textAlignment w:val="center"/>
        <w:rPr>
          <w:rFonts w:ascii="Arial" w:eastAsia="Times New Roman" w:hAnsi="Arial" w:cs="Arial"/>
        </w:rPr>
      </w:pPr>
      <w:r w:rsidRPr="001C61F6">
        <w:rPr>
          <w:rFonts w:ascii="Arial" w:eastAsia="Times New Roman" w:hAnsi="Arial" w:cs="Arial"/>
        </w:rPr>
        <w:t xml:space="preserve">Pay attention to the overall organization and flow of an article. Information and ideas should be logically organized and there should be some sense of continuity or “flow” from one idea to the next. </w:t>
      </w:r>
    </w:p>
    <w:p w14:paraId="0233F123" w14:textId="77777777" w:rsidR="00840DDF" w:rsidRPr="001C61F6" w:rsidRDefault="00840DDF" w:rsidP="00840DDF">
      <w:pPr>
        <w:numPr>
          <w:ilvl w:val="0"/>
          <w:numId w:val="2"/>
        </w:numPr>
        <w:spacing w:after="0" w:line="240" w:lineRule="auto"/>
        <w:ind w:left="540"/>
        <w:textAlignment w:val="center"/>
        <w:rPr>
          <w:rFonts w:ascii="Arial" w:eastAsia="Times New Roman" w:hAnsi="Arial" w:cs="Arial"/>
        </w:rPr>
      </w:pPr>
      <w:r w:rsidRPr="001C61F6">
        <w:rPr>
          <w:rFonts w:ascii="Arial" w:eastAsia="Times New Roman" w:hAnsi="Arial" w:cs="Arial"/>
        </w:rPr>
        <w:t>Avoid redundancy.</w:t>
      </w:r>
    </w:p>
    <w:p w14:paraId="1DB68051" w14:textId="77777777" w:rsidR="00840DDF" w:rsidRPr="001C61F6" w:rsidRDefault="00840DDF" w:rsidP="00840DDF">
      <w:pPr>
        <w:numPr>
          <w:ilvl w:val="0"/>
          <w:numId w:val="3"/>
        </w:numPr>
        <w:spacing w:after="0" w:line="240" w:lineRule="auto"/>
        <w:ind w:left="540"/>
        <w:textAlignment w:val="center"/>
        <w:rPr>
          <w:rFonts w:ascii="Arial" w:eastAsia="Times New Roman" w:hAnsi="Arial" w:cs="Arial"/>
        </w:rPr>
      </w:pPr>
      <w:r w:rsidRPr="001C61F6">
        <w:rPr>
          <w:rFonts w:ascii="Arial" w:eastAsia="Times New Roman" w:hAnsi="Arial" w:cs="Arial"/>
        </w:rPr>
        <w:t>Write a concluding paragraph of two or three sentences.</w:t>
      </w:r>
    </w:p>
    <w:p w14:paraId="7D656A88" w14:textId="77777777" w:rsidR="00840DDF" w:rsidRPr="001C61F6" w:rsidRDefault="00840DDF" w:rsidP="00840DDF">
      <w:pPr>
        <w:numPr>
          <w:ilvl w:val="0"/>
          <w:numId w:val="3"/>
        </w:numPr>
        <w:spacing w:after="0" w:line="240" w:lineRule="auto"/>
        <w:ind w:left="540"/>
        <w:textAlignment w:val="center"/>
        <w:rPr>
          <w:rFonts w:ascii="Arial" w:eastAsia="Times New Roman" w:hAnsi="Arial" w:cs="Arial"/>
        </w:rPr>
      </w:pPr>
      <w:r w:rsidRPr="001C61F6">
        <w:rPr>
          <w:rFonts w:ascii="Arial" w:eastAsia="Times New Roman" w:hAnsi="Arial" w:cs="Arial"/>
        </w:rPr>
        <w:t>Write in gender-neutral terms.</w:t>
      </w:r>
    </w:p>
    <w:p w14:paraId="36B4E2B6" w14:textId="77777777" w:rsidR="00840DDF" w:rsidRPr="001C61F6" w:rsidRDefault="00840DDF" w:rsidP="00840DDF">
      <w:pPr>
        <w:numPr>
          <w:ilvl w:val="0"/>
          <w:numId w:val="4"/>
        </w:numPr>
        <w:spacing w:after="0" w:line="240" w:lineRule="auto"/>
        <w:ind w:left="540"/>
        <w:textAlignment w:val="center"/>
        <w:rPr>
          <w:rFonts w:ascii="Arial" w:eastAsia="Times New Roman" w:hAnsi="Arial" w:cs="Arial"/>
        </w:rPr>
      </w:pPr>
      <w:r w:rsidRPr="001C61F6">
        <w:rPr>
          <w:rFonts w:ascii="Arial" w:eastAsia="Times New Roman" w:hAnsi="Arial" w:cs="Arial"/>
        </w:rPr>
        <w:t>Flesh out and clarify statements and ideas.</w:t>
      </w:r>
    </w:p>
    <w:p w14:paraId="546A2AF8" w14:textId="64B4D09D" w:rsidR="00840DDF" w:rsidRPr="001C61F6" w:rsidRDefault="00840DDF" w:rsidP="00840DDF">
      <w:pPr>
        <w:numPr>
          <w:ilvl w:val="0"/>
          <w:numId w:val="5"/>
        </w:numPr>
        <w:spacing w:after="0" w:line="240" w:lineRule="auto"/>
        <w:ind w:left="540"/>
        <w:textAlignment w:val="center"/>
        <w:rPr>
          <w:rFonts w:ascii="Arial" w:eastAsia="Times New Roman" w:hAnsi="Arial" w:cs="Arial"/>
        </w:rPr>
      </w:pPr>
      <w:r w:rsidRPr="001C61F6">
        <w:rPr>
          <w:rFonts w:ascii="Arial" w:eastAsia="Times New Roman" w:hAnsi="Arial" w:cs="Arial"/>
        </w:rPr>
        <w:t>Ensure that subheads reflect the content</w:t>
      </w:r>
      <w:r w:rsidR="00666D10" w:rsidRPr="001C61F6">
        <w:rPr>
          <w:rFonts w:ascii="Arial" w:eastAsia="Times New Roman" w:hAnsi="Arial" w:cs="Arial"/>
        </w:rPr>
        <w:t xml:space="preserve"> in that section</w:t>
      </w:r>
      <w:r w:rsidRPr="001C61F6">
        <w:rPr>
          <w:rFonts w:ascii="Arial" w:eastAsia="Times New Roman" w:hAnsi="Arial" w:cs="Arial"/>
        </w:rPr>
        <w:t xml:space="preserve">. </w:t>
      </w:r>
    </w:p>
    <w:p w14:paraId="07FF578B" w14:textId="78F8FA83" w:rsidR="00840DDF" w:rsidRPr="001C61F6" w:rsidRDefault="00840DDF" w:rsidP="00840DDF">
      <w:pPr>
        <w:numPr>
          <w:ilvl w:val="0"/>
          <w:numId w:val="5"/>
        </w:numPr>
        <w:spacing w:after="0" w:line="240" w:lineRule="auto"/>
        <w:ind w:left="540"/>
        <w:textAlignment w:val="center"/>
        <w:rPr>
          <w:rFonts w:ascii="Arial" w:eastAsia="Times New Roman" w:hAnsi="Arial" w:cs="Arial"/>
        </w:rPr>
      </w:pPr>
      <w:r w:rsidRPr="001C61F6">
        <w:rPr>
          <w:rFonts w:ascii="Arial" w:eastAsia="Times New Roman" w:hAnsi="Arial" w:cs="Arial"/>
        </w:rPr>
        <w:t>Use “softening” or qualifying words, such as “generally,” “may be,” “can be” or “might” to avoid making blanket statements about how people feel</w:t>
      </w:r>
      <w:r w:rsidR="00801C6D">
        <w:rPr>
          <w:rFonts w:ascii="Arial" w:eastAsia="Times New Roman" w:hAnsi="Arial" w:cs="Arial"/>
        </w:rPr>
        <w:t xml:space="preserve"> or</w:t>
      </w:r>
      <w:r w:rsidRPr="001C61F6">
        <w:rPr>
          <w:rFonts w:ascii="Arial" w:eastAsia="Times New Roman" w:hAnsi="Arial" w:cs="Arial"/>
        </w:rPr>
        <w:t xml:space="preserve"> react in different circumstances. See the examples below:</w:t>
      </w:r>
    </w:p>
    <w:p w14:paraId="69CE351A" w14:textId="77777777" w:rsidR="00840DDF" w:rsidRPr="001C61F6" w:rsidRDefault="00840DDF">
      <w:pPr>
        <w:pStyle w:val="NormalWeb"/>
        <w:spacing w:before="0" w:beforeAutospacing="0" w:after="0" w:afterAutospacing="0"/>
        <w:rPr>
          <w:rFonts w:ascii="Arial" w:hAnsi="Arial" w:cs="Arial"/>
          <w:sz w:val="22"/>
          <w:szCs w:val="22"/>
        </w:rPr>
      </w:pPr>
      <w:r w:rsidRPr="001C61F6">
        <w:rPr>
          <w:rFonts w:ascii="Arial" w:hAnsi="Arial" w:cs="Arial"/>
          <w:sz w:val="22"/>
          <w:szCs w:val="22"/>
        </w:rPr>
        <w:t> </w:t>
      </w:r>
    </w:p>
    <w:p w14:paraId="26D81CD5" w14:textId="1950D097" w:rsidR="00840DDF" w:rsidRPr="001C61F6" w:rsidRDefault="00840DDF" w:rsidP="00906347">
      <w:pPr>
        <w:pStyle w:val="NormalWeb"/>
        <w:spacing w:before="0" w:beforeAutospacing="0" w:after="0" w:afterAutospacing="0"/>
        <w:ind w:left="547"/>
        <w:rPr>
          <w:rFonts w:ascii="Arial" w:hAnsi="Arial" w:cs="Arial"/>
          <w:sz w:val="22"/>
          <w:szCs w:val="22"/>
        </w:rPr>
      </w:pPr>
      <w:r w:rsidRPr="001C61F6">
        <w:rPr>
          <w:rFonts w:ascii="Arial" w:hAnsi="Arial" w:cs="Arial"/>
          <w:b/>
          <w:bCs/>
          <w:sz w:val="22"/>
          <w:szCs w:val="22"/>
        </w:rPr>
        <w:t>WRONG:</w:t>
      </w:r>
      <w:r w:rsidRPr="001C61F6">
        <w:rPr>
          <w:rFonts w:ascii="Arial" w:hAnsi="Arial" w:cs="Arial"/>
          <w:sz w:val="22"/>
          <w:szCs w:val="22"/>
        </w:rPr>
        <w:t xml:space="preserve"> “</w:t>
      </w:r>
      <w:r w:rsidR="00330B62" w:rsidRPr="001C61F6">
        <w:rPr>
          <w:rFonts w:ascii="Arial" w:hAnsi="Arial" w:cs="Arial"/>
          <w:sz w:val="22"/>
          <w:szCs w:val="22"/>
        </w:rPr>
        <w:t xml:space="preserve">Children </w:t>
      </w:r>
      <w:r w:rsidR="00330B62" w:rsidRPr="001C61F6">
        <w:rPr>
          <w:rFonts w:ascii="Arial" w:hAnsi="Arial" w:cs="Arial"/>
          <w:b/>
          <w:sz w:val="22"/>
          <w:szCs w:val="22"/>
        </w:rPr>
        <w:t xml:space="preserve">have </w:t>
      </w:r>
      <w:r w:rsidR="00330B62" w:rsidRPr="001C61F6">
        <w:rPr>
          <w:rFonts w:ascii="Arial" w:hAnsi="Arial" w:cs="Arial"/>
          <w:sz w:val="22"/>
          <w:szCs w:val="22"/>
        </w:rPr>
        <w:t>difficulties in school when one of their parents deploy</w:t>
      </w:r>
      <w:r w:rsidR="00666D10" w:rsidRPr="001C61F6">
        <w:rPr>
          <w:rFonts w:ascii="Arial" w:hAnsi="Arial" w:cs="Arial"/>
          <w:sz w:val="22"/>
          <w:szCs w:val="22"/>
        </w:rPr>
        <w:t>s</w:t>
      </w:r>
      <w:r w:rsidRPr="001C61F6">
        <w:rPr>
          <w:rFonts w:ascii="Arial" w:hAnsi="Arial" w:cs="Arial"/>
          <w:sz w:val="22"/>
          <w:szCs w:val="22"/>
        </w:rPr>
        <w:t>.”</w:t>
      </w:r>
    </w:p>
    <w:p w14:paraId="4BD6F0EB" w14:textId="4C5EEFF2" w:rsidR="00840DDF" w:rsidRPr="001C61F6" w:rsidRDefault="00840DDF" w:rsidP="00906347">
      <w:pPr>
        <w:pStyle w:val="NormalWeb"/>
        <w:spacing w:before="0" w:beforeAutospacing="0" w:after="0" w:afterAutospacing="0"/>
        <w:ind w:left="547"/>
        <w:rPr>
          <w:rFonts w:ascii="Arial" w:hAnsi="Arial" w:cs="Arial"/>
          <w:sz w:val="22"/>
          <w:szCs w:val="22"/>
        </w:rPr>
      </w:pPr>
      <w:r w:rsidRPr="001C61F6">
        <w:rPr>
          <w:rFonts w:ascii="Arial" w:hAnsi="Arial" w:cs="Arial"/>
          <w:b/>
          <w:bCs/>
          <w:sz w:val="22"/>
          <w:szCs w:val="22"/>
        </w:rPr>
        <w:t>BETTER:</w:t>
      </w:r>
      <w:r w:rsidRPr="001C61F6">
        <w:rPr>
          <w:rFonts w:ascii="Arial" w:hAnsi="Arial" w:cs="Arial"/>
          <w:sz w:val="22"/>
          <w:szCs w:val="22"/>
        </w:rPr>
        <w:t xml:space="preserve"> “</w:t>
      </w:r>
      <w:r w:rsidR="00330B62" w:rsidRPr="001C61F6">
        <w:rPr>
          <w:rFonts w:ascii="Arial" w:hAnsi="Arial" w:cs="Arial"/>
          <w:sz w:val="22"/>
          <w:szCs w:val="22"/>
        </w:rPr>
        <w:t xml:space="preserve">Children </w:t>
      </w:r>
      <w:r w:rsidR="00330B62" w:rsidRPr="001C61F6">
        <w:rPr>
          <w:rFonts w:ascii="Arial" w:hAnsi="Arial" w:cs="Arial"/>
          <w:b/>
          <w:sz w:val="22"/>
          <w:szCs w:val="22"/>
        </w:rPr>
        <w:t xml:space="preserve">may have </w:t>
      </w:r>
      <w:r w:rsidR="00330B62" w:rsidRPr="001C61F6">
        <w:rPr>
          <w:rFonts w:ascii="Arial" w:hAnsi="Arial" w:cs="Arial"/>
          <w:sz w:val="22"/>
          <w:szCs w:val="22"/>
        </w:rPr>
        <w:t>difficulties in school when one of their parents deploy</w:t>
      </w:r>
      <w:r w:rsidR="00666D10" w:rsidRPr="001C61F6">
        <w:rPr>
          <w:rFonts w:ascii="Arial" w:hAnsi="Arial" w:cs="Arial"/>
          <w:sz w:val="22"/>
          <w:szCs w:val="22"/>
        </w:rPr>
        <w:t>s</w:t>
      </w:r>
      <w:r w:rsidRPr="001C61F6">
        <w:rPr>
          <w:rFonts w:ascii="Arial" w:hAnsi="Arial" w:cs="Arial"/>
          <w:sz w:val="22"/>
          <w:szCs w:val="22"/>
        </w:rPr>
        <w:t>.”</w:t>
      </w:r>
    </w:p>
    <w:p w14:paraId="6E5967F0" w14:textId="77777777" w:rsidR="00840DDF" w:rsidRPr="001C61F6" w:rsidRDefault="00840DDF">
      <w:pPr>
        <w:pStyle w:val="NormalWeb"/>
        <w:spacing w:before="0" w:beforeAutospacing="0" w:after="0" w:afterAutospacing="0"/>
        <w:rPr>
          <w:rFonts w:ascii="Arial" w:hAnsi="Arial" w:cs="Arial"/>
          <w:sz w:val="22"/>
          <w:szCs w:val="22"/>
        </w:rPr>
      </w:pPr>
      <w:r w:rsidRPr="001C61F6">
        <w:rPr>
          <w:rFonts w:ascii="Arial" w:hAnsi="Arial" w:cs="Arial"/>
          <w:b/>
          <w:bCs/>
          <w:sz w:val="22"/>
          <w:szCs w:val="22"/>
        </w:rPr>
        <w:t> </w:t>
      </w:r>
    </w:p>
    <w:p w14:paraId="76F55A38" w14:textId="77777777" w:rsidR="00840DDF" w:rsidRPr="001C61F6" w:rsidRDefault="00840DDF">
      <w:pPr>
        <w:pStyle w:val="NormalWeb"/>
        <w:spacing w:before="0" w:beforeAutospacing="0" w:after="0" w:afterAutospacing="0"/>
        <w:rPr>
          <w:rFonts w:ascii="Arial" w:hAnsi="Arial" w:cs="Arial"/>
          <w:sz w:val="22"/>
          <w:szCs w:val="22"/>
        </w:rPr>
      </w:pPr>
      <w:r w:rsidRPr="001C61F6">
        <w:rPr>
          <w:rFonts w:ascii="Arial" w:hAnsi="Arial" w:cs="Arial"/>
          <w:b/>
          <w:bCs/>
          <w:sz w:val="22"/>
          <w:szCs w:val="22"/>
        </w:rPr>
        <w:t>DO NOT</w:t>
      </w:r>
    </w:p>
    <w:p w14:paraId="3D93163F" w14:textId="7127EE81" w:rsidR="00840DDF" w:rsidRPr="001C61F6" w:rsidRDefault="00840DDF" w:rsidP="00840DDF">
      <w:pPr>
        <w:numPr>
          <w:ilvl w:val="0"/>
          <w:numId w:val="6"/>
        </w:numPr>
        <w:spacing w:after="0" w:line="240" w:lineRule="auto"/>
        <w:ind w:left="540"/>
        <w:textAlignment w:val="center"/>
        <w:rPr>
          <w:rFonts w:ascii="Arial" w:eastAsia="Times New Roman" w:hAnsi="Arial" w:cs="Arial"/>
        </w:rPr>
      </w:pPr>
      <w:r w:rsidRPr="001C61F6">
        <w:rPr>
          <w:rFonts w:ascii="Arial" w:eastAsia="Times New Roman" w:hAnsi="Arial" w:cs="Arial"/>
        </w:rPr>
        <w:t>Make assumptions</w:t>
      </w:r>
      <w:r w:rsidR="00666D10" w:rsidRPr="001C61F6">
        <w:rPr>
          <w:rFonts w:ascii="Arial" w:eastAsia="Times New Roman" w:hAnsi="Arial" w:cs="Arial"/>
        </w:rPr>
        <w:t>.</w:t>
      </w:r>
    </w:p>
    <w:p w14:paraId="4EC94B1F" w14:textId="23F5B1AB" w:rsidR="00840DDF" w:rsidRPr="001C61F6" w:rsidRDefault="00840DDF" w:rsidP="00840DDF">
      <w:pPr>
        <w:numPr>
          <w:ilvl w:val="0"/>
          <w:numId w:val="7"/>
        </w:numPr>
        <w:spacing w:after="0" w:line="240" w:lineRule="auto"/>
        <w:ind w:left="540"/>
        <w:textAlignment w:val="center"/>
        <w:rPr>
          <w:rFonts w:ascii="Arial" w:eastAsia="Times New Roman" w:hAnsi="Arial" w:cs="Arial"/>
        </w:rPr>
      </w:pPr>
      <w:r w:rsidRPr="001C61F6">
        <w:rPr>
          <w:rFonts w:ascii="Arial" w:eastAsia="Times New Roman" w:hAnsi="Arial" w:cs="Arial"/>
        </w:rPr>
        <w:t>Tell people how they feel</w:t>
      </w:r>
      <w:r w:rsidR="00666D10" w:rsidRPr="001C61F6">
        <w:rPr>
          <w:rFonts w:ascii="Arial" w:eastAsia="Times New Roman" w:hAnsi="Arial" w:cs="Arial"/>
        </w:rPr>
        <w:t>.</w:t>
      </w:r>
    </w:p>
    <w:p w14:paraId="1B53D51B" w14:textId="23ADA8B1" w:rsidR="00840DDF" w:rsidRPr="001C61F6" w:rsidRDefault="00840DDF" w:rsidP="00840DDF">
      <w:pPr>
        <w:numPr>
          <w:ilvl w:val="0"/>
          <w:numId w:val="8"/>
        </w:numPr>
        <w:spacing w:after="0" w:line="240" w:lineRule="auto"/>
        <w:ind w:left="540"/>
        <w:textAlignment w:val="center"/>
        <w:rPr>
          <w:rFonts w:ascii="Arial" w:eastAsia="Times New Roman" w:hAnsi="Arial" w:cs="Arial"/>
        </w:rPr>
      </w:pPr>
      <w:r w:rsidRPr="001C61F6">
        <w:rPr>
          <w:rFonts w:ascii="Arial" w:eastAsia="Times New Roman" w:hAnsi="Arial" w:cs="Arial"/>
        </w:rPr>
        <w:t>Tell people what they should/need to/must/ought/can’t/won’t do</w:t>
      </w:r>
      <w:r w:rsidR="00666D10" w:rsidRPr="001C61F6">
        <w:rPr>
          <w:rFonts w:ascii="Arial" w:eastAsia="Times New Roman" w:hAnsi="Arial" w:cs="Arial"/>
        </w:rPr>
        <w:t>.</w:t>
      </w:r>
    </w:p>
    <w:p w14:paraId="7A233569" w14:textId="582D5149" w:rsidR="00840DDF" w:rsidRPr="001C61F6" w:rsidRDefault="00840DDF" w:rsidP="00840DDF">
      <w:pPr>
        <w:numPr>
          <w:ilvl w:val="0"/>
          <w:numId w:val="9"/>
        </w:numPr>
        <w:spacing w:line="240" w:lineRule="auto"/>
        <w:ind w:left="540"/>
        <w:textAlignment w:val="center"/>
        <w:rPr>
          <w:rFonts w:ascii="Arial" w:eastAsia="Times New Roman" w:hAnsi="Arial" w:cs="Arial"/>
        </w:rPr>
      </w:pPr>
      <w:r w:rsidRPr="001C61F6">
        <w:rPr>
          <w:rFonts w:ascii="Arial" w:eastAsia="Times New Roman" w:hAnsi="Arial" w:cs="Arial"/>
        </w:rPr>
        <w:t>Tell people what they always/never do</w:t>
      </w:r>
      <w:r w:rsidR="00666D10" w:rsidRPr="001C61F6">
        <w:rPr>
          <w:rFonts w:ascii="Arial" w:eastAsia="Times New Roman" w:hAnsi="Arial" w:cs="Arial"/>
        </w:rPr>
        <w:t>.</w:t>
      </w:r>
    </w:p>
    <w:p w14:paraId="33C4FDB9" w14:textId="77777777" w:rsidR="00840DDF" w:rsidRPr="001C61F6" w:rsidRDefault="00840DDF" w:rsidP="00A327CB">
      <w:pPr>
        <w:pStyle w:val="NormalWeb"/>
        <w:spacing w:before="0" w:beforeAutospacing="0" w:after="0" w:afterAutospacing="0"/>
        <w:rPr>
          <w:rFonts w:ascii="Arial" w:hAnsi="Arial" w:cs="Arial"/>
          <w:sz w:val="22"/>
          <w:szCs w:val="22"/>
        </w:rPr>
      </w:pPr>
      <w:r w:rsidRPr="001C61F6">
        <w:rPr>
          <w:rFonts w:ascii="Arial" w:hAnsi="Arial" w:cs="Arial"/>
          <w:b/>
          <w:bCs/>
          <w:sz w:val="22"/>
          <w:szCs w:val="22"/>
        </w:rPr>
        <w:t>FORMATTING</w:t>
      </w:r>
    </w:p>
    <w:p w14:paraId="2746705C" w14:textId="77777777" w:rsidR="00840DDF" w:rsidRPr="001C61F6" w:rsidRDefault="00840DDF" w:rsidP="00840DDF">
      <w:pPr>
        <w:numPr>
          <w:ilvl w:val="0"/>
          <w:numId w:val="10"/>
        </w:numPr>
        <w:spacing w:after="0" w:line="240" w:lineRule="auto"/>
        <w:ind w:left="540"/>
        <w:textAlignment w:val="center"/>
        <w:rPr>
          <w:rFonts w:ascii="Arial" w:eastAsia="Times New Roman" w:hAnsi="Arial" w:cs="Arial"/>
        </w:rPr>
      </w:pPr>
      <w:r w:rsidRPr="001C61F6">
        <w:rPr>
          <w:rFonts w:ascii="Arial" w:eastAsia="Times New Roman" w:hAnsi="Arial" w:cs="Arial"/>
        </w:rPr>
        <w:t>Keep bullets to seven or less for each section.</w:t>
      </w:r>
    </w:p>
    <w:p w14:paraId="54513E35" w14:textId="1D762177" w:rsidR="00840DDF" w:rsidRPr="001C61F6" w:rsidRDefault="00840DDF" w:rsidP="00840DDF">
      <w:pPr>
        <w:numPr>
          <w:ilvl w:val="0"/>
          <w:numId w:val="10"/>
        </w:numPr>
        <w:spacing w:line="240" w:lineRule="auto"/>
        <w:ind w:left="540"/>
        <w:textAlignment w:val="center"/>
        <w:rPr>
          <w:rFonts w:ascii="Arial" w:eastAsia="Times New Roman" w:hAnsi="Arial" w:cs="Arial"/>
        </w:rPr>
      </w:pPr>
      <w:r w:rsidRPr="001C61F6">
        <w:rPr>
          <w:rFonts w:ascii="Arial" w:eastAsia="Times New Roman" w:hAnsi="Arial" w:cs="Arial"/>
        </w:rPr>
        <w:t>“Less is more</w:t>
      </w:r>
      <w:r w:rsidR="00801C6D">
        <w:rPr>
          <w:rFonts w:ascii="Arial" w:eastAsia="Times New Roman" w:hAnsi="Arial" w:cs="Arial"/>
        </w:rPr>
        <w:t>.</w:t>
      </w:r>
      <w:r w:rsidRPr="001C61F6">
        <w:rPr>
          <w:rFonts w:ascii="Arial" w:eastAsia="Times New Roman" w:hAnsi="Arial" w:cs="Arial"/>
        </w:rPr>
        <w:t xml:space="preserve">” </w:t>
      </w:r>
      <w:r w:rsidR="00801C6D">
        <w:rPr>
          <w:rFonts w:ascii="Arial" w:eastAsia="Times New Roman" w:hAnsi="Arial" w:cs="Arial"/>
        </w:rPr>
        <w:t>B</w:t>
      </w:r>
      <w:r w:rsidRPr="001C61F6">
        <w:rPr>
          <w:rFonts w:ascii="Arial" w:eastAsia="Times New Roman" w:hAnsi="Arial" w:cs="Arial"/>
        </w:rPr>
        <w:t xml:space="preserve">e concise. </w:t>
      </w:r>
    </w:p>
    <w:p w14:paraId="4BCC475A" w14:textId="77777777" w:rsidR="00840DDF" w:rsidRPr="001C61F6" w:rsidRDefault="00840DDF" w:rsidP="00A327CB">
      <w:pPr>
        <w:pStyle w:val="NormalWeb"/>
        <w:spacing w:before="0" w:beforeAutospacing="0" w:after="0" w:afterAutospacing="0"/>
        <w:rPr>
          <w:rFonts w:ascii="Arial" w:hAnsi="Arial" w:cs="Arial"/>
          <w:sz w:val="22"/>
          <w:szCs w:val="22"/>
        </w:rPr>
      </w:pPr>
      <w:r w:rsidRPr="001C61F6">
        <w:rPr>
          <w:rFonts w:ascii="Arial" w:hAnsi="Arial" w:cs="Arial"/>
          <w:b/>
          <w:bCs/>
          <w:sz w:val="22"/>
          <w:szCs w:val="22"/>
        </w:rPr>
        <w:t>GENERAL</w:t>
      </w:r>
    </w:p>
    <w:p w14:paraId="76DA2833" w14:textId="77777777" w:rsidR="00840DDF" w:rsidRPr="001C61F6" w:rsidRDefault="00840DDF" w:rsidP="00840DDF">
      <w:pPr>
        <w:numPr>
          <w:ilvl w:val="0"/>
          <w:numId w:val="11"/>
        </w:numPr>
        <w:spacing w:after="0" w:line="240" w:lineRule="auto"/>
        <w:ind w:left="540"/>
        <w:textAlignment w:val="center"/>
        <w:rPr>
          <w:rFonts w:ascii="Arial" w:eastAsia="Times New Roman" w:hAnsi="Arial" w:cs="Arial"/>
        </w:rPr>
      </w:pPr>
      <w:r w:rsidRPr="001C61F6">
        <w:rPr>
          <w:rFonts w:ascii="Arial" w:eastAsia="Times New Roman" w:hAnsi="Arial" w:cs="Arial"/>
        </w:rPr>
        <w:t>Keep sentences short.</w:t>
      </w:r>
    </w:p>
    <w:p w14:paraId="2A452AEF" w14:textId="77777777" w:rsidR="00840DDF" w:rsidRPr="001C61F6" w:rsidRDefault="00840DDF" w:rsidP="00840DDF">
      <w:pPr>
        <w:numPr>
          <w:ilvl w:val="0"/>
          <w:numId w:val="11"/>
        </w:numPr>
        <w:spacing w:after="0" w:line="240" w:lineRule="auto"/>
        <w:ind w:left="540"/>
        <w:textAlignment w:val="center"/>
        <w:rPr>
          <w:rFonts w:ascii="Arial" w:eastAsia="Times New Roman" w:hAnsi="Arial" w:cs="Arial"/>
        </w:rPr>
      </w:pPr>
      <w:r w:rsidRPr="001C61F6">
        <w:rPr>
          <w:rFonts w:ascii="Arial" w:eastAsia="Times New Roman" w:hAnsi="Arial" w:cs="Arial"/>
        </w:rPr>
        <w:t>Insert transitions between paragraphs.</w:t>
      </w:r>
    </w:p>
    <w:p w14:paraId="3A8CD6C9" w14:textId="77777777" w:rsidR="00840DDF" w:rsidRPr="001C61F6" w:rsidRDefault="00840DDF" w:rsidP="00840DDF">
      <w:pPr>
        <w:numPr>
          <w:ilvl w:val="0"/>
          <w:numId w:val="11"/>
        </w:numPr>
        <w:spacing w:after="0" w:line="240" w:lineRule="auto"/>
        <w:ind w:left="540"/>
        <w:textAlignment w:val="center"/>
        <w:rPr>
          <w:rFonts w:ascii="Arial" w:eastAsia="Times New Roman" w:hAnsi="Arial" w:cs="Arial"/>
        </w:rPr>
      </w:pPr>
      <w:r w:rsidRPr="001C61F6">
        <w:rPr>
          <w:rFonts w:ascii="Arial" w:eastAsia="Times New Roman" w:hAnsi="Arial" w:cs="Arial"/>
        </w:rPr>
        <w:t>Make sure headings match body text.</w:t>
      </w:r>
    </w:p>
    <w:p w14:paraId="4818AD31" w14:textId="75C784BD" w:rsidR="00840DDF" w:rsidRPr="001C61F6" w:rsidRDefault="00840DDF" w:rsidP="00840DDF">
      <w:pPr>
        <w:numPr>
          <w:ilvl w:val="0"/>
          <w:numId w:val="11"/>
        </w:numPr>
        <w:spacing w:line="240" w:lineRule="auto"/>
        <w:ind w:left="540"/>
        <w:textAlignment w:val="center"/>
        <w:rPr>
          <w:rFonts w:ascii="Arial" w:eastAsia="Times New Roman" w:hAnsi="Arial" w:cs="Arial"/>
        </w:rPr>
      </w:pPr>
      <w:r w:rsidRPr="001C61F6">
        <w:rPr>
          <w:rFonts w:ascii="Arial" w:eastAsia="Times New Roman" w:hAnsi="Arial" w:cs="Arial"/>
        </w:rPr>
        <w:t xml:space="preserve">Include </w:t>
      </w:r>
      <w:r w:rsidR="00666D10" w:rsidRPr="001C61F6">
        <w:rPr>
          <w:rFonts w:ascii="Arial" w:eastAsia="Times New Roman" w:hAnsi="Arial" w:cs="Arial"/>
        </w:rPr>
        <w:t xml:space="preserve">a </w:t>
      </w:r>
      <w:r w:rsidRPr="001C61F6">
        <w:rPr>
          <w:rFonts w:ascii="Arial" w:eastAsia="Times New Roman" w:hAnsi="Arial" w:cs="Arial"/>
        </w:rPr>
        <w:t xml:space="preserve">conclusion at </w:t>
      </w:r>
      <w:r w:rsidR="00666D10" w:rsidRPr="001C61F6">
        <w:rPr>
          <w:rFonts w:ascii="Arial" w:eastAsia="Times New Roman" w:hAnsi="Arial" w:cs="Arial"/>
        </w:rPr>
        <w:t xml:space="preserve">the </w:t>
      </w:r>
      <w:r w:rsidRPr="001C61F6">
        <w:rPr>
          <w:rFonts w:ascii="Arial" w:eastAsia="Times New Roman" w:hAnsi="Arial" w:cs="Arial"/>
        </w:rPr>
        <w:t>end of each article.</w:t>
      </w:r>
    </w:p>
    <w:p w14:paraId="58E52FB6" w14:textId="75E26A09" w:rsidR="00840DDF" w:rsidRPr="001C61F6" w:rsidRDefault="00840DDF">
      <w:pPr>
        <w:pStyle w:val="NormalWeb"/>
        <w:spacing w:before="0" w:beforeAutospacing="0" w:after="0" w:afterAutospacing="0"/>
        <w:rPr>
          <w:rFonts w:ascii="Arial" w:hAnsi="Arial" w:cs="Arial"/>
          <w:sz w:val="22"/>
          <w:szCs w:val="22"/>
        </w:rPr>
      </w:pPr>
      <w:r w:rsidRPr="001C61F6">
        <w:rPr>
          <w:rFonts w:ascii="Arial" w:hAnsi="Arial" w:cs="Arial"/>
          <w:b/>
          <w:bCs/>
          <w:sz w:val="22"/>
          <w:szCs w:val="22"/>
        </w:rPr>
        <w:t>PREFERRED TERMS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794"/>
        <w:gridCol w:w="3027"/>
      </w:tblGrid>
      <w:tr w:rsidR="00840DDF" w:rsidRPr="007920C2" w14:paraId="6C8717E5" w14:textId="77777777">
        <w:trPr>
          <w:divId w:val="1159225829"/>
        </w:trPr>
        <w:tc>
          <w:tcPr>
            <w:tcW w:w="47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6443BD" w14:textId="77777777" w:rsidR="00840DDF" w:rsidRPr="001C61F6" w:rsidRDefault="00840DDF">
            <w:pPr>
              <w:pStyle w:val="NormalWeb"/>
              <w:spacing w:before="0" w:beforeAutospacing="0" w:after="0" w:afterAutospacing="0"/>
              <w:jc w:val="center"/>
              <w:rPr>
                <w:rFonts w:ascii="Arial" w:hAnsi="Arial" w:cs="Arial"/>
                <w:sz w:val="22"/>
                <w:szCs w:val="22"/>
              </w:rPr>
            </w:pPr>
            <w:r w:rsidRPr="001C61F6">
              <w:rPr>
                <w:rFonts w:ascii="Arial" w:hAnsi="Arial" w:cs="Arial"/>
                <w:b/>
                <w:bCs/>
                <w:sz w:val="22"/>
                <w:szCs w:val="22"/>
              </w:rPr>
              <w:t>Preferred</w:t>
            </w:r>
          </w:p>
        </w:tc>
        <w:tc>
          <w:tcPr>
            <w:tcW w:w="30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8795B6" w14:textId="77777777" w:rsidR="00840DDF" w:rsidRPr="001C61F6" w:rsidRDefault="00840DDF">
            <w:pPr>
              <w:pStyle w:val="NormalWeb"/>
              <w:spacing w:before="0" w:beforeAutospacing="0" w:after="0" w:afterAutospacing="0"/>
              <w:jc w:val="center"/>
              <w:rPr>
                <w:rFonts w:ascii="Arial" w:hAnsi="Arial" w:cs="Arial"/>
                <w:sz w:val="22"/>
                <w:szCs w:val="22"/>
              </w:rPr>
            </w:pPr>
            <w:r w:rsidRPr="001C61F6">
              <w:rPr>
                <w:rFonts w:ascii="Arial" w:hAnsi="Arial" w:cs="Arial"/>
                <w:b/>
                <w:bCs/>
                <w:sz w:val="22"/>
                <w:szCs w:val="22"/>
              </w:rPr>
              <w:t>As opposed to</w:t>
            </w:r>
          </w:p>
        </w:tc>
      </w:tr>
      <w:tr w:rsidR="000B319D" w:rsidRPr="007920C2" w14:paraId="17DEE55B" w14:textId="77777777">
        <w:trPr>
          <w:divId w:val="1159225829"/>
        </w:trPr>
        <w:tc>
          <w:tcPr>
            <w:tcW w:w="47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AC8F8D" w14:textId="39AFA16F" w:rsidR="000B319D" w:rsidRPr="001C61F6" w:rsidRDefault="000B319D">
            <w:pPr>
              <w:pStyle w:val="NormalWeb"/>
              <w:spacing w:before="0" w:beforeAutospacing="0" w:after="0" w:afterAutospacing="0"/>
              <w:rPr>
                <w:rFonts w:ascii="Arial" w:hAnsi="Arial" w:cs="Arial"/>
                <w:sz w:val="22"/>
                <w:szCs w:val="22"/>
              </w:rPr>
            </w:pPr>
            <w:r w:rsidRPr="001C61F6">
              <w:rPr>
                <w:rFonts w:ascii="Arial" w:hAnsi="Arial" w:cs="Arial"/>
                <w:sz w:val="22"/>
                <w:szCs w:val="22"/>
              </w:rPr>
              <w:t xml:space="preserve">provided at no cost to </w:t>
            </w:r>
            <w:r w:rsidR="00D8213A">
              <w:rPr>
                <w:rFonts w:ascii="Arial" w:hAnsi="Arial" w:cs="Arial"/>
                <w:sz w:val="22"/>
                <w:szCs w:val="22"/>
              </w:rPr>
              <w:t>leadership</w:t>
            </w:r>
          </w:p>
        </w:tc>
        <w:tc>
          <w:tcPr>
            <w:tcW w:w="30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0BCDB2" w14:textId="77777777" w:rsidR="000B319D" w:rsidRPr="001C61F6" w:rsidRDefault="000B319D">
            <w:pPr>
              <w:pStyle w:val="NormalWeb"/>
              <w:spacing w:before="0" w:beforeAutospacing="0" w:after="0" w:afterAutospacing="0"/>
              <w:rPr>
                <w:rFonts w:ascii="Arial" w:hAnsi="Arial" w:cs="Arial"/>
                <w:sz w:val="22"/>
                <w:szCs w:val="22"/>
              </w:rPr>
            </w:pPr>
            <w:r w:rsidRPr="001C61F6">
              <w:rPr>
                <w:rFonts w:ascii="Arial" w:hAnsi="Arial" w:cs="Arial"/>
                <w:sz w:val="22"/>
                <w:szCs w:val="22"/>
              </w:rPr>
              <w:t>free</w:t>
            </w:r>
          </w:p>
        </w:tc>
      </w:tr>
      <w:tr w:rsidR="00D8213A" w:rsidRPr="007920C2" w14:paraId="3D64792D" w14:textId="77777777">
        <w:trPr>
          <w:divId w:val="1159225829"/>
        </w:trPr>
        <w:tc>
          <w:tcPr>
            <w:tcW w:w="47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4CBB02" w14:textId="0A0ADA47" w:rsidR="00D8213A" w:rsidRPr="00D8213A" w:rsidRDefault="00801C6D">
            <w:pPr>
              <w:pStyle w:val="NormalWeb"/>
              <w:spacing w:before="0" w:beforeAutospacing="0" w:after="0" w:afterAutospacing="0"/>
              <w:rPr>
                <w:rFonts w:ascii="Arial" w:hAnsi="Arial" w:cs="Arial"/>
                <w:sz w:val="22"/>
                <w:szCs w:val="22"/>
              </w:rPr>
            </w:pPr>
            <w:r>
              <w:rPr>
                <w:rFonts w:ascii="Arial" w:hAnsi="Arial" w:cs="Arial"/>
                <w:sz w:val="22"/>
                <w:szCs w:val="22"/>
              </w:rPr>
              <w:t>f</w:t>
            </w:r>
            <w:r w:rsidR="00D8213A">
              <w:rPr>
                <w:rFonts w:ascii="Arial" w:hAnsi="Arial" w:cs="Arial"/>
                <w:sz w:val="22"/>
                <w:szCs w:val="22"/>
              </w:rPr>
              <w:t>ree to service members and families</w:t>
            </w:r>
          </w:p>
        </w:tc>
        <w:tc>
          <w:tcPr>
            <w:tcW w:w="30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F33D6" w14:textId="5D6484C6" w:rsidR="00D8213A" w:rsidRPr="00D8213A" w:rsidRDefault="00801C6D">
            <w:pPr>
              <w:pStyle w:val="NormalWeb"/>
              <w:spacing w:before="0" w:beforeAutospacing="0" w:after="0" w:afterAutospacing="0"/>
              <w:rPr>
                <w:rFonts w:ascii="Arial" w:hAnsi="Arial" w:cs="Arial"/>
                <w:sz w:val="22"/>
                <w:szCs w:val="22"/>
              </w:rPr>
            </w:pPr>
            <w:r>
              <w:rPr>
                <w:rFonts w:ascii="Arial" w:hAnsi="Arial" w:cs="Arial"/>
                <w:sz w:val="22"/>
                <w:szCs w:val="22"/>
              </w:rPr>
              <w:t>n</w:t>
            </w:r>
            <w:r w:rsidR="00D8213A">
              <w:rPr>
                <w:rFonts w:ascii="Arial" w:hAnsi="Arial" w:cs="Arial"/>
                <w:sz w:val="22"/>
                <w:szCs w:val="22"/>
              </w:rPr>
              <w:t>o cost</w:t>
            </w:r>
          </w:p>
        </w:tc>
      </w:tr>
      <w:tr w:rsidR="00840DDF" w:rsidRPr="007920C2" w14:paraId="296EAA5B" w14:textId="77777777">
        <w:trPr>
          <w:divId w:val="1159225829"/>
        </w:trPr>
        <w:tc>
          <w:tcPr>
            <w:tcW w:w="47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1196AB" w14:textId="77777777" w:rsidR="00840DDF" w:rsidRPr="001C61F6" w:rsidRDefault="00840DDF">
            <w:pPr>
              <w:pStyle w:val="NormalWeb"/>
              <w:spacing w:before="0" w:beforeAutospacing="0" w:after="0" w:afterAutospacing="0"/>
              <w:rPr>
                <w:rFonts w:ascii="Arial" w:hAnsi="Arial" w:cs="Arial"/>
                <w:sz w:val="22"/>
                <w:szCs w:val="22"/>
              </w:rPr>
            </w:pPr>
            <w:r w:rsidRPr="001C61F6">
              <w:rPr>
                <w:rFonts w:ascii="Arial" w:hAnsi="Arial" w:cs="Arial"/>
                <w:sz w:val="22"/>
                <w:szCs w:val="22"/>
              </w:rPr>
              <w:t>Army Community Service</w:t>
            </w:r>
          </w:p>
        </w:tc>
        <w:tc>
          <w:tcPr>
            <w:tcW w:w="30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CE0A52" w14:textId="77777777" w:rsidR="00840DDF" w:rsidRPr="001C61F6" w:rsidRDefault="00840DDF">
            <w:pPr>
              <w:pStyle w:val="NormalWeb"/>
              <w:spacing w:before="0" w:beforeAutospacing="0" w:after="0" w:afterAutospacing="0"/>
              <w:rPr>
                <w:rFonts w:ascii="Arial" w:hAnsi="Arial" w:cs="Arial"/>
                <w:sz w:val="22"/>
                <w:szCs w:val="22"/>
              </w:rPr>
            </w:pPr>
            <w:r w:rsidRPr="001C61F6">
              <w:rPr>
                <w:rFonts w:ascii="Arial" w:hAnsi="Arial" w:cs="Arial"/>
                <w:sz w:val="22"/>
                <w:szCs w:val="22"/>
              </w:rPr>
              <w:t>Army Community Services</w:t>
            </w:r>
          </w:p>
        </w:tc>
      </w:tr>
      <w:tr w:rsidR="00840DDF" w:rsidRPr="007920C2" w14:paraId="6EEDD5EF" w14:textId="77777777">
        <w:trPr>
          <w:divId w:val="1159225829"/>
        </w:trPr>
        <w:tc>
          <w:tcPr>
            <w:tcW w:w="47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A323D" w14:textId="21D0E576" w:rsidR="00840DDF" w:rsidRPr="001C61F6" w:rsidRDefault="00677A66">
            <w:pPr>
              <w:pStyle w:val="NormalWeb"/>
              <w:spacing w:before="0" w:beforeAutospacing="0" w:after="0" w:afterAutospacing="0"/>
              <w:rPr>
                <w:rFonts w:ascii="Arial" w:hAnsi="Arial" w:cs="Arial"/>
                <w:sz w:val="22"/>
                <w:szCs w:val="22"/>
              </w:rPr>
            </w:pPr>
            <w:r w:rsidRPr="001C61F6">
              <w:rPr>
                <w:rFonts w:ascii="Arial" w:hAnsi="Arial" w:cs="Arial"/>
                <w:sz w:val="22"/>
                <w:szCs w:val="22"/>
              </w:rPr>
              <w:t>a</w:t>
            </w:r>
            <w:r w:rsidR="00840DDF" w:rsidRPr="001C61F6">
              <w:rPr>
                <w:rFonts w:ascii="Arial" w:hAnsi="Arial" w:cs="Arial"/>
                <w:sz w:val="22"/>
                <w:szCs w:val="22"/>
              </w:rPr>
              <w:t>ugment</w:t>
            </w:r>
          </w:p>
        </w:tc>
        <w:tc>
          <w:tcPr>
            <w:tcW w:w="30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B60514" w14:textId="77777777" w:rsidR="00840DDF" w:rsidRPr="001C61F6" w:rsidRDefault="00840DDF">
            <w:pPr>
              <w:pStyle w:val="NormalWeb"/>
              <w:spacing w:before="0" w:beforeAutospacing="0" w:after="0" w:afterAutospacing="0"/>
              <w:rPr>
                <w:rFonts w:ascii="Arial" w:hAnsi="Arial" w:cs="Arial"/>
                <w:sz w:val="22"/>
                <w:szCs w:val="22"/>
              </w:rPr>
            </w:pPr>
            <w:r w:rsidRPr="001C61F6">
              <w:rPr>
                <w:rFonts w:ascii="Arial" w:hAnsi="Arial" w:cs="Arial"/>
                <w:sz w:val="22"/>
                <w:szCs w:val="22"/>
              </w:rPr>
              <w:t>adding to</w:t>
            </w:r>
          </w:p>
        </w:tc>
      </w:tr>
      <w:tr w:rsidR="00840DDF" w:rsidRPr="007920C2" w14:paraId="2F5DCC9E" w14:textId="77777777">
        <w:trPr>
          <w:divId w:val="1159225829"/>
        </w:trPr>
        <w:tc>
          <w:tcPr>
            <w:tcW w:w="47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3533D3" w14:textId="77777777" w:rsidR="00840DDF" w:rsidRPr="001C61F6" w:rsidRDefault="00840DDF">
            <w:pPr>
              <w:pStyle w:val="NormalWeb"/>
              <w:spacing w:before="0" w:beforeAutospacing="0" w:after="0" w:afterAutospacing="0"/>
              <w:rPr>
                <w:rFonts w:ascii="Arial" w:hAnsi="Arial" w:cs="Arial"/>
                <w:sz w:val="22"/>
                <w:szCs w:val="22"/>
              </w:rPr>
            </w:pPr>
            <w:r w:rsidRPr="001C61F6">
              <w:rPr>
                <w:rFonts w:ascii="Arial" w:hAnsi="Arial" w:cs="Arial"/>
                <w:sz w:val="22"/>
                <w:szCs w:val="22"/>
              </w:rPr>
              <w:t>military life</w:t>
            </w:r>
          </w:p>
        </w:tc>
        <w:tc>
          <w:tcPr>
            <w:tcW w:w="30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12052F" w14:textId="77777777" w:rsidR="00840DDF" w:rsidRPr="001C61F6" w:rsidRDefault="00840DDF">
            <w:pPr>
              <w:pStyle w:val="NormalWeb"/>
              <w:spacing w:before="0" w:beforeAutospacing="0" w:after="0" w:afterAutospacing="0"/>
              <w:rPr>
                <w:rFonts w:ascii="Arial" w:hAnsi="Arial" w:cs="Arial"/>
                <w:sz w:val="22"/>
                <w:szCs w:val="22"/>
              </w:rPr>
            </w:pPr>
            <w:r w:rsidRPr="001C61F6">
              <w:rPr>
                <w:rFonts w:ascii="Arial" w:hAnsi="Arial" w:cs="Arial"/>
                <w:sz w:val="22"/>
                <w:szCs w:val="22"/>
              </w:rPr>
              <w:t>military lifestyle</w:t>
            </w:r>
          </w:p>
        </w:tc>
      </w:tr>
      <w:tr w:rsidR="00840DDF" w:rsidRPr="007920C2" w14:paraId="4851869C" w14:textId="77777777">
        <w:trPr>
          <w:divId w:val="1159225829"/>
        </w:trPr>
        <w:tc>
          <w:tcPr>
            <w:tcW w:w="47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7F9C7F" w14:textId="77777777" w:rsidR="00840DDF" w:rsidRPr="001C61F6" w:rsidRDefault="00840DDF">
            <w:pPr>
              <w:pStyle w:val="NormalWeb"/>
              <w:spacing w:before="0" w:beforeAutospacing="0" w:after="0" w:afterAutospacing="0"/>
              <w:rPr>
                <w:rFonts w:ascii="Arial" w:hAnsi="Arial" w:cs="Arial"/>
                <w:sz w:val="22"/>
                <w:szCs w:val="22"/>
              </w:rPr>
            </w:pPr>
            <w:r w:rsidRPr="001C61F6">
              <w:rPr>
                <w:rFonts w:ascii="Arial" w:hAnsi="Arial" w:cs="Arial"/>
                <w:sz w:val="22"/>
                <w:szCs w:val="22"/>
              </w:rPr>
              <w:lastRenderedPageBreak/>
              <w:t>some or many</w:t>
            </w:r>
          </w:p>
        </w:tc>
        <w:tc>
          <w:tcPr>
            <w:tcW w:w="30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A3787A" w14:textId="77777777" w:rsidR="00840DDF" w:rsidRPr="001C61F6" w:rsidRDefault="00840DDF">
            <w:pPr>
              <w:pStyle w:val="NormalWeb"/>
              <w:spacing w:before="0" w:beforeAutospacing="0" w:after="0" w:afterAutospacing="0"/>
              <w:rPr>
                <w:rFonts w:ascii="Arial" w:hAnsi="Arial" w:cs="Arial"/>
                <w:sz w:val="22"/>
                <w:szCs w:val="22"/>
              </w:rPr>
            </w:pPr>
            <w:r w:rsidRPr="001C61F6">
              <w:rPr>
                <w:rFonts w:ascii="Arial" w:hAnsi="Arial" w:cs="Arial"/>
                <w:sz w:val="22"/>
                <w:szCs w:val="22"/>
              </w:rPr>
              <w:t>most or all</w:t>
            </w:r>
          </w:p>
        </w:tc>
      </w:tr>
      <w:tr w:rsidR="00840DDF" w:rsidRPr="007920C2" w14:paraId="17E95AFA" w14:textId="77777777">
        <w:trPr>
          <w:divId w:val="1159225829"/>
        </w:trPr>
        <w:tc>
          <w:tcPr>
            <w:tcW w:w="47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A5E18A" w14:textId="34228418" w:rsidR="00840DDF" w:rsidRPr="001C61F6" w:rsidRDefault="00237D45">
            <w:pPr>
              <w:pStyle w:val="NormalWeb"/>
              <w:spacing w:before="0" w:beforeAutospacing="0" w:after="0" w:afterAutospacing="0"/>
              <w:rPr>
                <w:rFonts w:ascii="Arial" w:hAnsi="Arial" w:cs="Arial"/>
                <w:sz w:val="22"/>
                <w:szCs w:val="22"/>
              </w:rPr>
            </w:pPr>
            <w:r>
              <w:rPr>
                <w:rFonts w:ascii="Arial" w:hAnsi="Arial" w:cs="Arial"/>
                <w:sz w:val="22"/>
                <w:szCs w:val="22"/>
              </w:rPr>
              <w:t>can,</w:t>
            </w:r>
            <w:r w:rsidR="00840DDF" w:rsidRPr="001C61F6">
              <w:rPr>
                <w:rFonts w:ascii="Arial" w:hAnsi="Arial" w:cs="Arial"/>
                <w:sz w:val="22"/>
                <w:szCs w:val="22"/>
              </w:rPr>
              <w:t xml:space="preserve"> may or might</w:t>
            </w:r>
          </w:p>
        </w:tc>
        <w:tc>
          <w:tcPr>
            <w:tcW w:w="30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CA674A" w14:textId="77777777" w:rsidR="00840DDF" w:rsidRPr="001C61F6" w:rsidRDefault="00840DDF">
            <w:pPr>
              <w:pStyle w:val="NormalWeb"/>
              <w:spacing w:before="0" w:beforeAutospacing="0" w:after="0" w:afterAutospacing="0"/>
              <w:rPr>
                <w:rFonts w:ascii="Arial" w:hAnsi="Arial" w:cs="Arial"/>
                <w:sz w:val="22"/>
                <w:szCs w:val="22"/>
              </w:rPr>
            </w:pPr>
            <w:r w:rsidRPr="001C61F6">
              <w:rPr>
                <w:rFonts w:ascii="Arial" w:hAnsi="Arial" w:cs="Arial"/>
                <w:sz w:val="22"/>
                <w:szCs w:val="22"/>
              </w:rPr>
              <w:t>will or are</w:t>
            </w:r>
          </w:p>
        </w:tc>
      </w:tr>
      <w:tr w:rsidR="00840DDF" w:rsidRPr="007920C2" w14:paraId="41E46C43" w14:textId="77777777">
        <w:trPr>
          <w:divId w:val="1159225829"/>
        </w:trPr>
        <w:tc>
          <w:tcPr>
            <w:tcW w:w="47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53DB2B" w14:textId="77777777" w:rsidR="00840DDF" w:rsidRPr="001C61F6" w:rsidRDefault="00840DDF">
            <w:pPr>
              <w:pStyle w:val="NormalWeb"/>
              <w:spacing w:before="0" w:beforeAutospacing="0" w:after="0" w:afterAutospacing="0"/>
              <w:rPr>
                <w:rFonts w:ascii="Arial" w:hAnsi="Arial" w:cs="Arial"/>
                <w:sz w:val="22"/>
                <w:szCs w:val="22"/>
              </w:rPr>
            </w:pPr>
            <w:r w:rsidRPr="001C61F6">
              <w:rPr>
                <w:rFonts w:ascii="Arial" w:hAnsi="Arial" w:cs="Arial"/>
                <w:sz w:val="22"/>
                <w:szCs w:val="22"/>
              </w:rPr>
              <w:t>often or generally</w:t>
            </w:r>
          </w:p>
        </w:tc>
        <w:tc>
          <w:tcPr>
            <w:tcW w:w="30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0C0339" w14:textId="77777777" w:rsidR="00840DDF" w:rsidRPr="001C61F6" w:rsidRDefault="00840DDF">
            <w:pPr>
              <w:pStyle w:val="NormalWeb"/>
              <w:spacing w:before="0" w:beforeAutospacing="0" w:after="0" w:afterAutospacing="0"/>
              <w:rPr>
                <w:rFonts w:ascii="Arial" w:hAnsi="Arial" w:cs="Arial"/>
                <w:sz w:val="22"/>
                <w:szCs w:val="22"/>
              </w:rPr>
            </w:pPr>
            <w:r w:rsidRPr="001C61F6">
              <w:rPr>
                <w:rFonts w:ascii="Arial" w:hAnsi="Arial" w:cs="Arial"/>
                <w:sz w:val="22"/>
                <w:szCs w:val="22"/>
              </w:rPr>
              <w:t>always</w:t>
            </w:r>
          </w:p>
        </w:tc>
      </w:tr>
      <w:tr w:rsidR="00840DDF" w:rsidRPr="007920C2" w14:paraId="63BD1C0B" w14:textId="77777777">
        <w:trPr>
          <w:divId w:val="1159225829"/>
        </w:trPr>
        <w:tc>
          <w:tcPr>
            <w:tcW w:w="47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1A15E9" w14:textId="77777777" w:rsidR="00840DDF" w:rsidRPr="001C61F6" w:rsidRDefault="00840DDF">
            <w:pPr>
              <w:pStyle w:val="NormalWeb"/>
              <w:spacing w:before="0" w:beforeAutospacing="0" w:after="0" w:afterAutospacing="0"/>
              <w:rPr>
                <w:rFonts w:ascii="Arial" w:hAnsi="Arial" w:cs="Arial"/>
                <w:sz w:val="22"/>
                <w:szCs w:val="22"/>
              </w:rPr>
            </w:pPr>
            <w:r w:rsidRPr="001C61F6">
              <w:rPr>
                <w:rFonts w:ascii="Arial" w:hAnsi="Arial" w:cs="Arial"/>
                <w:sz w:val="22"/>
                <w:szCs w:val="22"/>
              </w:rPr>
              <w:t xml:space="preserve">tend to </w:t>
            </w:r>
          </w:p>
        </w:tc>
        <w:tc>
          <w:tcPr>
            <w:tcW w:w="30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C7881A" w14:textId="77777777" w:rsidR="00840DDF" w:rsidRPr="001C61F6" w:rsidRDefault="00840DDF">
            <w:pPr>
              <w:pStyle w:val="NormalWeb"/>
              <w:spacing w:before="0" w:beforeAutospacing="0" w:after="0" w:afterAutospacing="0"/>
              <w:rPr>
                <w:rFonts w:ascii="Arial" w:hAnsi="Arial" w:cs="Arial"/>
                <w:sz w:val="22"/>
                <w:szCs w:val="22"/>
              </w:rPr>
            </w:pPr>
            <w:r w:rsidRPr="001C61F6">
              <w:rPr>
                <w:rFonts w:ascii="Arial" w:hAnsi="Arial" w:cs="Arial"/>
                <w:sz w:val="22"/>
                <w:szCs w:val="22"/>
              </w:rPr>
              <w:t>usually</w:t>
            </w:r>
          </w:p>
        </w:tc>
      </w:tr>
    </w:tbl>
    <w:p w14:paraId="68E9C097" w14:textId="77777777" w:rsidR="00840DDF" w:rsidRPr="001C61F6" w:rsidRDefault="00840DDF">
      <w:pPr>
        <w:pStyle w:val="NormalWeb"/>
        <w:spacing w:before="0" w:beforeAutospacing="0" w:after="0" w:afterAutospacing="0"/>
        <w:rPr>
          <w:rFonts w:ascii="Arial" w:hAnsi="Arial" w:cs="Arial"/>
          <w:sz w:val="22"/>
          <w:szCs w:val="22"/>
        </w:rPr>
      </w:pPr>
      <w:r w:rsidRPr="001C61F6">
        <w:rPr>
          <w:rFonts w:ascii="Arial" w:hAnsi="Arial" w:cs="Arial"/>
          <w:b/>
          <w:bCs/>
          <w:sz w:val="22"/>
          <w:szCs w:val="22"/>
        </w:rPr>
        <w:t> </w:t>
      </w:r>
    </w:p>
    <w:p w14:paraId="6A8E3E97" w14:textId="77777777" w:rsidR="00840DDF" w:rsidRPr="001C61F6" w:rsidRDefault="00840DDF">
      <w:pPr>
        <w:pStyle w:val="NormalWeb"/>
        <w:spacing w:before="0" w:beforeAutospacing="0" w:after="0" w:afterAutospacing="0"/>
        <w:rPr>
          <w:rFonts w:ascii="Arial" w:hAnsi="Arial" w:cs="Arial"/>
          <w:sz w:val="22"/>
          <w:szCs w:val="22"/>
        </w:rPr>
      </w:pPr>
      <w:r w:rsidRPr="001C61F6">
        <w:rPr>
          <w:rFonts w:ascii="Arial" w:hAnsi="Arial" w:cs="Arial"/>
          <w:b/>
          <w:bCs/>
          <w:sz w:val="22"/>
          <w:szCs w:val="22"/>
        </w:rPr>
        <w:t>DEFINITIONS</w:t>
      </w:r>
    </w:p>
    <w:p w14:paraId="6E04099C" w14:textId="4AFCECB5" w:rsidR="00C813DD" w:rsidRPr="001C61F6" w:rsidRDefault="00C813DD" w:rsidP="00C813DD">
      <w:pPr>
        <w:pStyle w:val="ListParagraph"/>
        <w:numPr>
          <w:ilvl w:val="0"/>
          <w:numId w:val="14"/>
        </w:numPr>
        <w:ind w:left="547"/>
        <w:rPr>
          <w:rFonts w:ascii="Arial" w:hAnsi="Arial" w:cs="Arial"/>
        </w:rPr>
      </w:pPr>
      <w:r w:rsidRPr="001C61F6">
        <w:rPr>
          <w:rFonts w:ascii="Arial" w:hAnsi="Arial" w:cs="Arial"/>
          <w:b/>
        </w:rPr>
        <w:t>Accreditation</w:t>
      </w:r>
      <w:r w:rsidRPr="001C61F6">
        <w:rPr>
          <w:rFonts w:ascii="Arial" w:hAnsi="Arial" w:cs="Arial"/>
        </w:rPr>
        <w:t xml:space="preserve"> is a voluntary method of quality assurance developed by American universities and secondary schools. Accreditation involves external validation by a regional accreditation organization and requires documentation of improvement efforts, results and impact on student achievement. </w:t>
      </w:r>
    </w:p>
    <w:p w14:paraId="6D05BBB1" w14:textId="70727163" w:rsidR="00A0070B" w:rsidRPr="001C61F6" w:rsidRDefault="005D0BCC" w:rsidP="00181B77">
      <w:pPr>
        <w:pStyle w:val="ListParagraph"/>
        <w:numPr>
          <w:ilvl w:val="0"/>
          <w:numId w:val="14"/>
        </w:numPr>
        <w:ind w:left="547"/>
        <w:rPr>
          <w:rFonts w:ascii="Arial" w:hAnsi="Arial" w:cs="Arial"/>
        </w:rPr>
      </w:pPr>
      <w:r w:rsidRPr="001C61F6">
        <w:rPr>
          <w:rFonts w:ascii="Arial" w:hAnsi="Arial" w:cs="Arial"/>
          <w:b/>
        </w:rPr>
        <w:t xml:space="preserve">Department of Defense </w:t>
      </w:r>
      <w:r w:rsidR="00A0070B" w:rsidRPr="001C61F6">
        <w:rPr>
          <w:rFonts w:ascii="Arial" w:hAnsi="Arial" w:cs="Arial"/>
          <w:b/>
        </w:rPr>
        <w:t xml:space="preserve">Dependent Schools </w:t>
      </w:r>
      <w:r w:rsidR="00A0070B" w:rsidRPr="001C61F6">
        <w:rPr>
          <w:rFonts w:ascii="Arial" w:hAnsi="Arial" w:cs="Arial"/>
        </w:rPr>
        <w:t>are schools established by the D</w:t>
      </w:r>
      <w:r w:rsidR="00677A66" w:rsidRPr="001C61F6">
        <w:rPr>
          <w:rFonts w:ascii="Arial" w:hAnsi="Arial" w:cs="Arial"/>
        </w:rPr>
        <w:t>epartment of Defense</w:t>
      </w:r>
      <w:r w:rsidR="00A0070B" w:rsidRPr="001C61F6">
        <w:rPr>
          <w:rFonts w:ascii="Arial" w:hAnsi="Arial" w:cs="Arial"/>
        </w:rPr>
        <w:t xml:space="preserve"> in overseas areas to provide primary and secondary education for minor dependents of </w:t>
      </w:r>
      <w:r w:rsidR="00325DF5">
        <w:rPr>
          <w:rFonts w:ascii="Arial" w:hAnsi="Arial" w:cs="Arial"/>
        </w:rPr>
        <w:t>DOD</w:t>
      </w:r>
      <w:r w:rsidR="00A0070B" w:rsidRPr="001C61F6">
        <w:rPr>
          <w:rFonts w:ascii="Arial" w:hAnsi="Arial" w:cs="Arial"/>
        </w:rPr>
        <w:t xml:space="preserve"> sponsors. </w:t>
      </w:r>
    </w:p>
    <w:p w14:paraId="0FFE7714" w14:textId="58058A65" w:rsidR="005D0BCC" w:rsidRPr="001C61F6" w:rsidRDefault="005D0BCC" w:rsidP="005D0BCC">
      <w:pPr>
        <w:pStyle w:val="ListParagraph"/>
        <w:numPr>
          <w:ilvl w:val="1"/>
          <w:numId w:val="14"/>
        </w:numPr>
        <w:ind w:left="1080"/>
        <w:rPr>
          <w:rFonts w:ascii="Arial" w:hAnsi="Arial" w:cs="Arial"/>
        </w:rPr>
      </w:pPr>
      <w:r w:rsidRPr="001C61F6">
        <w:rPr>
          <w:rFonts w:ascii="Arial" w:hAnsi="Arial" w:cs="Arial"/>
          <w:b/>
        </w:rPr>
        <w:t xml:space="preserve">Department of Defense </w:t>
      </w:r>
      <w:r w:rsidR="009B2B6C">
        <w:rPr>
          <w:rFonts w:ascii="Arial" w:hAnsi="Arial" w:cs="Arial"/>
          <w:b/>
        </w:rPr>
        <w:t>Education Activity</w:t>
      </w:r>
      <w:r w:rsidR="00CA3BC2">
        <w:rPr>
          <w:rFonts w:ascii="Arial" w:hAnsi="Arial" w:cs="Arial"/>
          <w:b/>
        </w:rPr>
        <w:t>–</w:t>
      </w:r>
      <w:r w:rsidRPr="001C61F6">
        <w:rPr>
          <w:rFonts w:ascii="Arial" w:hAnsi="Arial" w:cs="Arial"/>
          <w:b/>
        </w:rPr>
        <w:t>Europe</w:t>
      </w:r>
      <w:r w:rsidRPr="001C61F6">
        <w:rPr>
          <w:rFonts w:ascii="Arial" w:hAnsi="Arial" w:cs="Arial"/>
        </w:rPr>
        <w:t xml:space="preserve"> operates </w:t>
      </w:r>
      <w:r w:rsidR="009B2B6C">
        <w:rPr>
          <w:rFonts w:ascii="Arial" w:hAnsi="Arial" w:cs="Arial"/>
        </w:rPr>
        <w:t>64</w:t>
      </w:r>
      <w:r w:rsidR="009B2B6C" w:rsidRPr="001C61F6">
        <w:rPr>
          <w:rFonts w:ascii="Arial" w:hAnsi="Arial" w:cs="Arial"/>
        </w:rPr>
        <w:t xml:space="preserve"> </w:t>
      </w:r>
      <w:r w:rsidRPr="001C61F6">
        <w:rPr>
          <w:rFonts w:ascii="Arial" w:hAnsi="Arial" w:cs="Arial"/>
        </w:rPr>
        <w:t xml:space="preserve">schools within </w:t>
      </w:r>
      <w:r w:rsidR="00D8213A">
        <w:rPr>
          <w:rFonts w:ascii="Arial" w:hAnsi="Arial" w:cs="Arial"/>
        </w:rPr>
        <w:t>three</w:t>
      </w:r>
      <w:r w:rsidRPr="001C61F6">
        <w:rPr>
          <w:rFonts w:ascii="Arial" w:hAnsi="Arial" w:cs="Arial"/>
        </w:rPr>
        <w:t xml:space="preserve"> districts throughout Bahrain, Belgium</w:t>
      </w:r>
      <w:r w:rsidR="00677A66" w:rsidRPr="001C61F6">
        <w:rPr>
          <w:rFonts w:ascii="Arial" w:hAnsi="Arial" w:cs="Arial"/>
        </w:rPr>
        <w:t>,</w:t>
      </w:r>
      <w:r w:rsidRPr="001C61F6">
        <w:rPr>
          <w:rFonts w:ascii="Arial" w:hAnsi="Arial" w:cs="Arial"/>
        </w:rPr>
        <w:t xml:space="preserve"> Germany, Italy, Netherlands, Spain</w:t>
      </w:r>
      <w:r w:rsidR="009B2B6C">
        <w:rPr>
          <w:rFonts w:ascii="Arial" w:hAnsi="Arial" w:cs="Arial"/>
        </w:rPr>
        <w:t>,</w:t>
      </w:r>
      <w:r w:rsidRPr="001C61F6">
        <w:rPr>
          <w:rFonts w:ascii="Arial" w:hAnsi="Arial" w:cs="Arial"/>
        </w:rPr>
        <w:t xml:space="preserve"> Turkey</w:t>
      </w:r>
      <w:r w:rsidR="009B2B6C">
        <w:rPr>
          <w:rFonts w:ascii="Arial" w:hAnsi="Arial" w:cs="Arial"/>
        </w:rPr>
        <w:t xml:space="preserve"> and the United Kingdom</w:t>
      </w:r>
      <w:r w:rsidRPr="001C61F6">
        <w:rPr>
          <w:rFonts w:ascii="Arial" w:hAnsi="Arial" w:cs="Arial"/>
        </w:rPr>
        <w:t xml:space="preserve">. The system serves over </w:t>
      </w:r>
      <w:r w:rsidR="009B2B6C">
        <w:rPr>
          <w:rFonts w:ascii="Arial" w:hAnsi="Arial" w:cs="Arial"/>
        </w:rPr>
        <w:t>24</w:t>
      </w:r>
      <w:r w:rsidRPr="001C61F6">
        <w:rPr>
          <w:rFonts w:ascii="Arial" w:hAnsi="Arial" w:cs="Arial"/>
        </w:rPr>
        <w:t>,000 school-age children of active</w:t>
      </w:r>
      <w:r w:rsidR="00677A66" w:rsidRPr="001C61F6">
        <w:rPr>
          <w:rFonts w:ascii="Arial" w:hAnsi="Arial" w:cs="Arial"/>
        </w:rPr>
        <w:t>-</w:t>
      </w:r>
      <w:r w:rsidRPr="001C61F6">
        <w:rPr>
          <w:rFonts w:ascii="Arial" w:hAnsi="Arial" w:cs="Arial"/>
        </w:rPr>
        <w:t xml:space="preserve">duty military and civilian employees. </w:t>
      </w:r>
    </w:p>
    <w:p w14:paraId="302B04D2" w14:textId="3AE05220" w:rsidR="005D0BCC" w:rsidRDefault="005D0BCC" w:rsidP="006C5C3B">
      <w:pPr>
        <w:pStyle w:val="ListParagraph"/>
        <w:numPr>
          <w:ilvl w:val="1"/>
          <w:numId w:val="14"/>
        </w:numPr>
        <w:ind w:left="1080"/>
        <w:rPr>
          <w:rFonts w:ascii="Arial" w:hAnsi="Arial" w:cs="Arial"/>
        </w:rPr>
      </w:pPr>
      <w:r w:rsidRPr="001C61F6">
        <w:rPr>
          <w:rFonts w:ascii="Arial" w:hAnsi="Arial" w:cs="Arial"/>
          <w:b/>
        </w:rPr>
        <w:t xml:space="preserve">Department of Defense </w:t>
      </w:r>
      <w:r w:rsidR="009B2B6C">
        <w:rPr>
          <w:rFonts w:ascii="Arial" w:hAnsi="Arial" w:cs="Arial"/>
          <w:b/>
        </w:rPr>
        <w:t>Education Activity</w:t>
      </w:r>
      <w:r w:rsidR="00CA3BC2">
        <w:rPr>
          <w:rFonts w:ascii="Arial" w:hAnsi="Arial" w:cs="Arial"/>
          <w:b/>
        </w:rPr>
        <w:t>–</w:t>
      </w:r>
      <w:r w:rsidRPr="001C61F6">
        <w:rPr>
          <w:rFonts w:ascii="Arial" w:hAnsi="Arial" w:cs="Arial"/>
          <w:b/>
        </w:rPr>
        <w:t>Pacific</w:t>
      </w:r>
      <w:r w:rsidRPr="001C61F6">
        <w:rPr>
          <w:rFonts w:ascii="Arial" w:hAnsi="Arial" w:cs="Arial"/>
        </w:rPr>
        <w:t xml:space="preserve"> </w:t>
      </w:r>
      <w:r w:rsidR="006C5C3B" w:rsidRPr="001C61F6">
        <w:rPr>
          <w:rFonts w:ascii="Arial" w:hAnsi="Arial" w:cs="Arial"/>
        </w:rPr>
        <w:t xml:space="preserve">operates </w:t>
      </w:r>
      <w:r w:rsidR="009B2B6C">
        <w:rPr>
          <w:rFonts w:ascii="Arial" w:hAnsi="Arial" w:cs="Arial"/>
        </w:rPr>
        <w:t>45</w:t>
      </w:r>
      <w:r w:rsidR="009B2B6C" w:rsidRPr="001C61F6">
        <w:rPr>
          <w:rFonts w:ascii="Arial" w:hAnsi="Arial" w:cs="Arial"/>
        </w:rPr>
        <w:t xml:space="preserve"> </w:t>
      </w:r>
      <w:r w:rsidRPr="001C61F6">
        <w:rPr>
          <w:rFonts w:ascii="Arial" w:hAnsi="Arial" w:cs="Arial"/>
        </w:rPr>
        <w:t xml:space="preserve">schools located in Japan, </w:t>
      </w:r>
      <w:r w:rsidR="00D8213A">
        <w:rPr>
          <w:rFonts w:ascii="Arial" w:hAnsi="Arial" w:cs="Arial"/>
        </w:rPr>
        <w:t xml:space="preserve">South </w:t>
      </w:r>
      <w:r w:rsidRPr="001C61F6">
        <w:rPr>
          <w:rFonts w:ascii="Arial" w:hAnsi="Arial" w:cs="Arial"/>
        </w:rPr>
        <w:t xml:space="preserve">Korea and Guam that serve more than </w:t>
      </w:r>
      <w:r w:rsidR="009B2B6C" w:rsidRPr="001C61F6">
        <w:rPr>
          <w:rFonts w:ascii="Arial" w:hAnsi="Arial" w:cs="Arial"/>
        </w:rPr>
        <w:t>2</w:t>
      </w:r>
      <w:r w:rsidR="009B2B6C">
        <w:rPr>
          <w:rFonts w:ascii="Arial" w:hAnsi="Arial" w:cs="Arial"/>
        </w:rPr>
        <w:t>0</w:t>
      </w:r>
      <w:r w:rsidRPr="001C61F6">
        <w:rPr>
          <w:rFonts w:ascii="Arial" w:hAnsi="Arial" w:cs="Arial"/>
        </w:rPr>
        <w:t>,</w:t>
      </w:r>
      <w:r w:rsidR="009B2B6C">
        <w:rPr>
          <w:rFonts w:ascii="Arial" w:hAnsi="Arial" w:cs="Arial"/>
        </w:rPr>
        <w:t>0</w:t>
      </w:r>
      <w:r w:rsidR="009B2B6C" w:rsidRPr="001C61F6">
        <w:rPr>
          <w:rFonts w:ascii="Arial" w:hAnsi="Arial" w:cs="Arial"/>
        </w:rPr>
        <w:t xml:space="preserve">00 </w:t>
      </w:r>
      <w:r w:rsidRPr="001C61F6">
        <w:rPr>
          <w:rFonts w:ascii="Arial" w:hAnsi="Arial" w:cs="Arial"/>
        </w:rPr>
        <w:t xml:space="preserve">children of </w:t>
      </w:r>
      <w:r w:rsidR="006C5C3B" w:rsidRPr="001C61F6">
        <w:rPr>
          <w:rFonts w:ascii="Arial" w:hAnsi="Arial" w:cs="Arial"/>
        </w:rPr>
        <w:t>service members</w:t>
      </w:r>
      <w:r w:rsidRPr="001C61F6">
        <w:rPr>
          <w:rFonts w:ascii="Arial" w:hAnsi="Arial" w:cs="Arial"/>
        </w:rPr>
        <w:t xml:space="preserve"> and eligible </w:t>
      </w:r>
      <w:r w:rsidR="006C5C3B" w:rsidRPr="001C61F6">
        <w:rPr>
          <w:rFonts w:ascii="Arial" w:hAnsi="Arial" w:cs="Arial"/>
        </w:rPr>
        <w:t>D</w:t>
      </w:r>
      <w:r w:rsidR="00F14F16">
        <w:rPr>
          <w:rFonts w:ascii="Arial" w:hAnsi="Arial" w:cs="Arial"/>
        </w:rPr>
        <w:t>OD</w:t>
      </w:r>
      <w:r w:rsidRPr="001C61F6">
        <w:rPr>
          <w:rFonts w:ascii="Arial" w:hAnsi="Arial" w:cs="Arial"/>
        </w:rPr>
        <w:t xml:space="preserve"> civilian personnel families stationed throughout the Pacific theater.</w:t>
      </w:r>
    </w:p>
    <w:p w14:paraId="42853888" w14:textId="146FD954" w:rsidR="00D8213A" w:rsidRPr="001C61F6" w:rsidRDefault="00D8213A" w:rsidP="006C5C3B">
      <w:pPr>
        <w:pStyle w:val="ListParagraph"/>
        <w:numPr>
          <w:ilvl w:val="1"/>
          <w:numId w:val="14"/>
        </w:numPr>
        <w:ind w:left="1080"/>
        <w:rPr>
          <w:rFonts w:ascii="Arial" w:hAnsi="Arial" w:cs="Arial"/>
        </w:rPr>
      </w:pPr>
      <w:r>
        <w:rPr>
          <w:rFonts w:ascii="Arial" w:hAnsi="Arial" w:cs="Arial"/>
          <w:b/>
        </w:rPr>
        <w:t xml:space="preserve">Department of Defense </w:t>
      </w:r>
      <w:r w:rsidR="009B2B6C">
        <w:rPr>
          <w:rFonts w:ascii="Arial" w:hAnsi="Arial" w:cs="Arial"/>
          <w:b/>
        </w:rPr>
        <w:t>Education Activity</w:t>
      </w:r>
      <w:r w:rsidR="00CA3BC2">
        <w:rPr>
          <w:rFonts w:ascii="Arial" w:hAnsi="Arial" w:cs="Arial"/>
          <w:b/>
        </w:rPr>
        <w:t>–</w:t>
      </w:r>
      <w:r>
        <w:rPr>
          <w:rFonts w:ascii="Arial" w:hAnsi="Arial" w:cs="Arial"/>
          <w:b/>
        </w:rPr>
        <w:t xml:space="preserve">Americas </w:t>
      </w:r>
      <w:r>
        <w:rPr>
          <w:rFonts w:ascii="Arial" w:hAnsi="Arial" w:cs="Arial"/>
        </w:rPr>
        <w:t xml:space="preserve">operates </w:t>
      </w:r>
      <w:r w:rsidR="009B2B6C">
        <w:rPr>
          <w:rFonts w:ascii="Arial" w:hAnsi="Arial" w:cs="Arial"/>
        </w:rPr>
        <w:t xml:space="preserve">50 </w:t>
      </w:r>
      <w:r>
        <w:rPr>
          <w:rFonts w:ascii="Arial" w:hAnsi="Arial" w:cs="Arial"/>
        </w:rPr>
        <w:t>schools located</w:t>
      </w:r>
      <w:r w:rsidR="00DF7226">
        <w:rPr>
          <w:rFonts w:ascii="Arial" w:hAnsi="Arial" w:cs="Arial"/>
        </w:rPr>
        <w:t xml:space="preserve"> in</w:t>
      </w:r>
      <w:r>
        <w:rPr>
          <w:rFonts w:ascii="Arial" w:hAnsi="Arial" w:cs="Arial"/>
        </w:rPr>
        <w:t xml:space="preserve"> </w:t>
      </w:r>
      <w:r w:rsidR="006744B7">
        <w:rPr>
          <w:rFonts w:ascii="Arial" w:hAnsi="Arial" w:cs="Arial"/>
        </w:rPr>
        <w:t xml:space="preserve">the Mid-Atlantic and Southeast regions of the United </w:t>
      </w:r>
      <w:r w:rsidR="00DF7226">
        <w:rPr>
          <w:rFonts w:ascii="Arial" w:hAnsi="Arial" w:cs="Arial"/>
        </w:rPr>
        <w:t>S</w:t>
      </w:r>
      <w:r w:rsidR="006744B7">
        <w:rPr>
          <w:rFonts w:ascii="Arial" w:hAnsi="Arial" w:cs="Arial"/>
        </w:rPr>
        <w:t xml:space="preserve">tates, </w:t>
      </w:r>
      <w:r w:rsidR="009B2B6C">
        <w:rPr>
          <w:rFonts w:ascii="Arial" w:hAnsi="Arial" w:cs="Arial"/>
        </w:rPr>
        <w:t xml:space="preserve">Puerto Rico and Cuba, </w:t>
      </w:r>
      <w:r w:rsidR="006744B7">
        <w:rPr>
          <w:rFonts w:ascii="Arial" w:hAnsi="Arial" w:cs="Arial"/>
        </w:rPr>
        <w:t xml:space="preserve">serving more than </w:t>
      </w:r>
      <w:r w:rsidR="009B2B6C">
        <w:rPr>
          <w:rFonts w:ascii="Arial" w:hAnsi="Arial" w:cs="Arial"/>
        </w:rPr>
        <w:t>18</w:t>
      </w:r>
      <w:r w:rsidR="006744B7">
        <w:rPr>
          <w:rFonts w:ascii="Arial" w:hAnsi="Arial" w:cs="Arial"/>
        </w:rPr>
        <w:t>,00</w:t>
      </w:r>
      <w:r w:rsidR="009B2B6C">
        <w:rPr>
          <w:rFonts w:ascii="Arial" w:hAnsi="Arial" w:cs="Arial"/>
        </w:rPr>
        <w:t>0</w:t>
      </w:r>
      <w:r w:rsidR="006744B7">
        <w:rPr>
          <w:rFonts w:ascii="Arial" w:hAnsi="Arial" w:cs="Arial"/>
        </w:rPr>
        <w:t xml:space="preserve"> </w:t>
      </w:r>
      <w:r w:rsidR="006744B7" w:rsidRPr="006744B7">
        <w:rPr>
          <w:rFonts w:ascii="Arial" w:hAnsi="Arial" w:cs="Arial"/>
        </w:rPr>
        <w:t>school-age children of active-duty military and civilian employees.</w:t>
      </w:r>
      <w:r w:rsidR="006744B7">
        <w:rPr>
          <w:rFonts w:ascii="Arial" w:hAnsi="Arial" w:cs="Arial"/>
        </w:rPr>
        <w:t xml:space="preserve"> </w:t>
      </w:r>
    </w:p>
    <w:p w14:paraId="7D64BBDC" w14:textId="193307CE" w:rsidR="005D0BCC" w:rsidRDefault="005D0BCC" w:rsidP="00181B77">
      <w:pPr>
        <w:pStyle w:val="ListParagraph"/>
        <w:numPr>
          <w:ilvl w:val="0"/>
          <w:numId w:val="14"/>
        </w:numPr>
        <w:ind w:left="547"/>
        <w:rPr>
          <w:rFonts w:ascii="Arial" w:hAnsi="Arial" w:cs="Arial"/>
        </w:rPr>
      </w:pPr>
      <w:r w:rsidRPr="001C61F6">
        <w:rPr>
          <w:rFonts w:ascii="Arial" w:hAnsi="Arial" w:cs="Arial"/>
          <w:b/>
        </w:rPr>
        <w:t>Department of Defense Education Activity</w:t>
      </w:r>
      <w:r w:rsidRPr="001C61F6">
        <w:rPr>
          <w:rFonts w:ascii="Arial" w:hAnsi="Arial" w:cs="Arial"/>
        </w:rPr>
        <w:t>, or D</w:t>
      </w:r>
      <w:r w:rsidR="00CA3BC2">
        <w:rPr>
          <w:rFonts w:ascii="Arial" w:hAnsi="Arial" w:cs="Arial"/>
        </w:rPr>
        <w:t>O</w:t>
      </w:r>
      <w:r w:rsidRPr="001C61F6">
        <w:rPr>
          <w:rFonts w:ascii="Arial" w:hAnsi="Arial" w:cs="Arial"/>
        </w:rPr>
        <w:t xml:space="preserve">DEA, is a field activity of the Office of the Secretary of Defense that oversees </w:t>
      </w:r>
      <w:r w:rsidR="00325DF5">
        <w:rPr>
          <w:rFonts w:ascii="Arial" w:hAnsi="Arial" w:cs="Arial"/>
        </w:rPr>
        <w:t>DOD</w:t>
      </w:r>
      <w:r w:rsidRPr="001C61F6">
        <w:rPr>
          <w:rFonts w:ascii="Arial" w:hAnsi="Arial" w:cs="Arial"/>
        </w:rPr>
        <w:t xml:space="preserve"> elementary and secondary schools.</w:t>
      </w:r>
      <w:r w:rsidR="006D3E1B" w:rsidRPr="001C61F6">
        <w:rPr>
          <w:rFonts w:ascii="Arial" w:hAnsi="Arial" w:cs="Arial"/>
        </w:rPr>
        <w:t xml:space="preserve"> </w:t>
      </w:r>
      <w:r w:rsidRPr="001C61F6">
        <w:rPr>
          <w:rFonts w:ascii="Arial" w:hAnsi="Arial" w:cs="Arial"/>
        </w:rPr>
        <w:t>Schools within the D</w:t>
      </w:r>
      <w:r w:rsidR="00CA3BC2">
        <w:rPr>
          <w:rFonts w:ascii="Arial" w:hAnsi="Arial" w:cs="Arial"/>
        </w:rPr>
        <w:t>O</w:t>
      </w:r>
      <w:r w:rsidRPr="001C61F6">
        <w:rPr>
          <w:rFonts w:ascii="Arial" w:hAnsi="Arial" w:cs="Arial"/>
        </w:rPr>
        <w:t xml:space="preserve">DEA system are divided into </w:t>
      </w:r>
      <w:r w:rsidR="00677A66" w:rsidRPr="001C61F6">
        <w:rPr>
          <w:rFonts w:ascii="Arial" w:hAnsi="Arial" w:cs="Arial"/>
        </w:rPr>
        <w:t>three</w:t>
      </w:r>
      <w:r w:rsidRPr="001C61F6">
        <w:rPr>
          <w:rFonts w:ascii="Arial" w:hAnsi="Arial" w:cs="Arial"/>
        </w:rPr>
        <w:t xml:space="preserve"> areas:</w:t>
      </w:r>
      <w:r w:rsidR="00D8213A" w:rsidRPr="00D8213A">
        <w:t xml:space="preserve"> </w:t>
      </w:r>
      <w:r w:rsidR="00D8213A" w:rsidRPr="00D8213A">
        <w:rPr>
          <w:rFonts w:ascii="Arial" w:hAnsi="Arial" w:cs="Arial"/>
        </w:rPr>
        <w:t>D</w:t>
      </w:r>
      <w:r w:rsidR="00CA3BC2">
        <w:rPr>
          <w:rFonts w:ascii="Arial" w:hAnsi="Arial" w:cs="Arial"/>
        </w:rPr>
        <w:t>O</w:t>
      </w:r>
      <w:r w:rsidR="00D8213A" w:rsidRPr="00D8213A">
        <w:rPr>
          <w:rFonts w:ascii="Arial" w:hAnsi="Arial" w:cs="Arial"/>
        </w:rPr>
        <w:t>DEA Americas, D</w:t>
      </w:r>
      <w:r w:rsidR="00CA3BC2">
        <w:rPr>
          <w:rFonts w:ascii="Arial" w:hAnsi="Arial" w:cs="Arial"/>
        </w:rPr>
        <w:t>O</w:t>
      </w:r>
      <w:r w:rsidR="00D8213A" w:rsidRPr="00D8213A">
        <w:rPr>
          <w:rFonts w:ascii="Arial" w:hAnsi="Arial" w:cs="Arial"/>
        </w:rPr>
        <w:t>DEA Europe</w:t>
      </w:r>
      <w:r w:rsidR="00325DF5">
        <w:rPr>
          <w:rFonts w:ascii="Arial" w:hAnsi="Arial" w:cs="Arial"/>
        </w:rPr>
        <w:t xml:space="preserve"> and</w:t>
      </w:r>
      <w:r w:rsidR="00D8213A" w:rsidRPr="00D8213A">
        <w:rPr>
          <w:rFonts w:ascii="Arial" w:hAnsi="Arial" w:cs="Arial"/>
        </w:rPr>
        <w:t xml:space="preserve"> D</w:t>
      </w:r>
      <w:r w:rsidR="00CA3BC2">
        <w:rPr>
          <w:rFonts w:ascii="Arial" w:hAnsi="Arial" w:cs="Arial"/>
        </w:rPr>
        <w:t>O</w:t>
      </w:r>
      <w:r w:rsidR="00D8213A" w:rsidRPr="00D8213A">
        <w:rPr>
          <w:rFonts w:ascii="Arial" w:hAnsi="Arial" w:cs="Arial"/>
        </w:rPr>
        <w:t>DEA Pacific</w:t>
      </w:r>
      <w:r w:rsidRPr="001C61F6">
        <w:rPr>
          <w:rFonts w:ascii="Arial" w:hAnsi="Arial" w:cs="Arial"/>
        </w:rPr>
        <w:t xml:space="preserve">. </w:t>
      </w:r>
    </w:p>
    <w:p w14:paraId="579BDCE6" w14:textId="77777777" w:rsidR="00DF7226" w:rsidRPr="001C61F6" w:rsidRDefault="00DF7226" w:rsidP="00DF7226">
      <w:pPr>
        <w:pStyle w:val="ListParagraph"/>
        <w:numPr>
          <w:ilvl w:val="0"/>
          <w:numId w:val="14"/>
        </w:numPr>
        <w:ind w:left="547"/>
        <w:rPr>
          <w:rFonts w:ascii="Arial" w:hAnsi="Arial" w:cs="Arial"/>
        </w:rPr>
      </w:pPr>
      <w:r w:rsidRPr="001C61F6">
        <w:rPr>
          <w:rFonts w:ascii="Arial" w:hAnsi="Arial" w:cs="Arial"/>
          <w:b/>
        </w:rPr>
        <w:t>District</w:t>
      </w:r>
      <w:r w:rsidRPr="001C61F6">
        <w:rPr>
          <w:rFonts w:ascii="Arial" w:hAnsi="Arial" w:cs="Arial"/>
        </w:rPr>
        <w:t xml:space="preserve"> is a subdivision of several designated schools with defined geographic boundaries.</w:t>
      </w:r>
    </w:p>
    <w:p w14:paraId="242ACED7" w14:textId="0DB5C19D" w:rsidR="00181B77" w:rsidRPr="001C61F6" w:rsidRDefault="00181B77" w:rsidP="00181B77">
      <w:pPr>
        <w:pStyle w:val="ListParagraph"/>
        <w:numPr>
          <w:ilvl w:val="0"/>
          <w:numId w:val="14"/>
        </w:numPr>
        <w:ind w:left="547"/>
        <w:rPr>
          <w:rFonts w:ascii="Arial" w:hAnsi="Arial" w:cs="Arial"/>
        </w:rPr>
      </w:pPr>
      <w:r w:rsidRPr="001C61F6">
        <w:rPr>
          <w:rFonts w:ascii="Arial" w:hAnsi="Arial" w:cs="Arial"/>
          <w:b/>
        </w:rPr>
        <w:t>Educational services</w:t>
      </w:r>
      <w:r w:rsidRPr="001C61F6">
        <w:rPr>
          <w:rFonts w:ascii="Arial" w:hAnsi="Arial" w:cs="Arial"/>
        </w:rPr>
        <w:t xml:space="preserve"> are educational curriculum and services reasonably comparable to those normally provided without charge in public schools in the United States.</w:t>
      </w:r>
    </w:p>
    <w:p w14:paraId="194DD657" w14:textId="77777777" w:rsidR="00181B77" w:rsidRPr="001C61F6" w:rsidRDefault="00181B77" w:rsidP="00181B77">
      <w:pPr>
        <w:pStyle w:val="ListParagraph"/>
        <w:numPr>
          <w:ilvl w:val="0"/>
          <w:numId w:val="14"/>
        </w:numPr>
        <w:ind w:left="547"/>
        <w:rPr>
          <w:rFonts w:ascii="Arial" w:hAnsi="Arial" w:cs="Arial"/>
        </w:rPr>
      </w:pPr>
      <w:r w:rsidRPr="001C61F6">
        <w:rPr>
          <w:rFonts w:ascii="Arial" w:hAnsi="Arial" w:cs="Arial"/>
          <w:b/>
        </w:rPr>
        <w:t>Eligible dependent</w:t>
      </w:r>
      <w:r w:rsidRPr="001C61F6">
        <w:rPr>
          <w:rFonts w:ascii="Arial" w:hAnsi="Arial" w:cs="Arial"/>
        </w:rPr>
        <w:t xml:space="preserve"> </w:t>
      </w:r>
      <w:r w:rsidR="00BF6314" w:rsidRPr="001C61F6">
        <w:rPr>
          <w:rFonts w:ascii="Arial" w:hAnsi="Arial" w:cs="Arial"/>
        </w:rPr>
        <w:t>is an individual</w:t>
      </w:r>
      <w:r w:rsidRPr="001C61F6">
        <w:rPr>
          <w:rFonts w:ascii="Arial" w:hAnsi="Arial" w:cs="Arial"/>
        </w:rPr>
        <w:t xml:space="preserve"> who</w:t>
      </w:r>
      <w:r w:rsidR="00BF6314" w:rsidRPr="001C61F6">
        <w:rPr>
          <w:rFonts w:ascii="Arial" w:hAnsi="Arial" w:cs="Arial"/>
        </w:rPr>
        <w:t xml:space="preserve"> either</w:t>
      </w:r>
      <w:r w:rsidRPr="001C61F6">
        <w:rPr>
          <w:rFonts w:ascii="Arial" w:hAnsi="Arial" w:cs="Arial"/>
        </w:rPr>
        <w:t>:</w:t>
      </w:r>
    </w:p>
    <w:p w14:paraId="5A247EFA" w14:textId="0EC5F909" w:rsidR="00181B77" w:rsidRPr="001C61F6" w:rsidRDefault="00BF6314" w:rsidP="00181B77">
      <w:pPr>
        <w:pStyle w:val="ListParagraph"/>
        <w:numPr>
          <w:ilvl w:val="1"/>
          <w:numId w:val="14"/>
        </w:numPr>
        <w:ind w:left="1080"/>
        <w:rPr>
          <w:rFonts w:ascii="Arial" w:hAnsi="Arial" w:cs="Arial"/>
        </w:rPr>
      </w:pPr>
      <w:r w:rsidRPr="001C61F6">
        <w:rPr>
          <w:rFonts w:ascii="Arial" w:hAnsi="Arial" w:cs="Arial"/>
        </w:rPr>
        <w:t xml:space="preserve">Is the child, stepchild, adopted child or ward of a </w:t>
      </w:r>
      <w:r w:rsidR="00325DF5">
        <w:rPr>
          <w:rFonts w:ascii="Arial" w:hAnsi="Arial" w:cs="Arial"/>
        </w:rPr>
        <w:t>DOD</w:t>
      </w:r>
      <w:r w:rsidRPr="001C61F6">
        <w:rPr>
          <w:rFonts w:ascii="Arial" w:hAnsi="Arial" w:cs="Arial"/>
        </w:rPr>
        <w:t xml:space="preserve"> sponsor and is eligible for other command-sponsored benefits such as hospital, commissary, postal service privileges, installation access, etc.</w:t>
      </w:r>
      <w:r w:rsidR="00447939" w:rsidRPr="001C61F6">
        <w:rPr>
          <w:rFonts w:ascii="Arial" w:hAnsi="Arial" w:cs="Arial"/>
        </w:rPr>
        <w:t>;</w:t>
      </w:r>
      <w:r w:rsidRPr="001C61F6">
        <w:rPr>
          <w:rFonts w:ascii="Arial" w:hAnsi="Arial" w:cs="Arial"/>
        </w:rPr>
        <w:t xml:space="preserve"> has not completed secondary school</w:t>
      </w:r>
      <w:r w:rsidR="00447939" w:rsidRPr="001C61F6">
        <w:rPr>
          <w:rFonts w:ascii="Arial" w:hAnsi="Arial" w:cs="Arial"/>
        </w:rPr>
        <w:t>;</w:t>
      </w:r>
      <w:r w:rsidRPr="001C61F6">
        <w:rPr>
          <w:rFonts w:ascii="Arial" w:hAnsi="Arial" w:cs="Arial"/>
        </w:rPr>
        <w:t xml:space="preserve"> and who will reach their </w:t>
      </w:r>
      <w:r w:rsidR="00BB2A42" w:rsidRPr="001C61F6">
        <w:rPr>
          <w:rFonts w:ascii="Arial" w:hAnsi="Arial" w:cs="Arial"/>
        </w:rPr>
        <w:t>fifth</w:t>
      </w:r>
      <w:r w:rsidRPr="001C61F6">
        <w:rPr>
          <w:rFonts w:ascii="Arial" w:hAnsi="Arial" w:cs="Arial"/>
        </w:rPr>
        <w:t xml:space="preserve"> but not </w:t>
      </w:r>
      <w:r w:rsidR="00BB2A42" w:rsidRPr="001C61F6">
        <w:rPr>
          <w:rFonts w:ascii="Arial" w:hAnsi="Arial" w:cs="Arial"/>
        </w:rPr>
        <w:t>twenty-first</w:t>
      </w:r>
      <w:r w:rsidRPr="001C61F6">
        <w:rPr>
          <w:rFonts w:ascii="Arial" w:hAnsi="Arial" w:cs="Arial"/>
        </w:rPr>
        <w:t xml:space="preserve"> birthday by Sept</w:t>
      </w:r>
      <w:r w:rsidR="00BB2A42" w:rsidRPr="001C61F6">
        <w:rPr>
          <w:rFonts w:ascii="Arial" w:hAnsi="Arial" w:cs="Arial"/>
        </w:rPr>
        <w:t>.</w:t>
      </w:r>
      <w:r w:rsidRPr="001C61F6">
        <w:rPr>
          <w:rFonts w:ascii="Arial" w:hAnsi="Arial" w:cs="Arial"/>
        </w:rPr>
        <w:t xml:space="preserve"> 1 of the current school year.</w:t>
      </w:r>
    </w:p>
    <w:p w14:paraId="45281F93" w14:textId="397ABDEF" w:rsidR="00BF6314" w:rsidRPr="001C61F6" w:rsidRDefault="00BF6314" w:rsidP="00181B77">
      <w:pPr>
        <w:pStyle w:val="ListParagraph"/>
        <w:numPr>
          <w:ilvl w:val="1"/>
          <w:numId w:val="14"/>
        </w:numPr>
        <w:ind w:left="1080"/>
        <w:rPr>
          <w:rFonts w:ascii="Arial" w:hAnsi="Arial" w:cs="Arial"/>
        </w:rPr>
      </w:pPr>
      <w:r w:rsidRPr="001C61F6">
        <w:rPr>
          <w:rFonts w:ascii="Arial" w:hAnsi="Arial" w:cs="Arial"/>
        </w:rPr>
        <w:t xml:space="preserve">Has disabilities and is between </w:t>
      </w:r>
      <w:r w:rsidR="00BB2A42" w:rsidRPr="001C61F6">
        <w:rPr>
          <w:rFonts w:ascii="Arial" w:hAnsi="Arial" w:cs="Arial"/>
        </w:rPr>
        <w:t xml:space="preserve">3 </w:t>
      </w:r>
      <w:r w:rsidRPr="001C61F6">
        <w:rPr>
          <w:rFonts w:ascii="Arial" w:hAnsi="Arial" w:cs="Arial"/>
        </w:rPr>
        <w:t xml:space="preserve">and </w:t>
      </w:r>
      <w:r w:rsidR="00BB2A42" w:rsidRPr="001C61F6">
        <w:rPr>
          <w:rFonts w:ascii="Arial" w:hAnsi="Arial" w:cs="Arial"/>
        </w:rPr>
        <w:t>5</w:t>
      </w:r>
      <w:r w:rsidRPr="001C61F6">
        <w:rPr>
          <w:rFonts w:ascii="Arial" w:hAnsi="Arial" w:cs="Arial"/>
        </w:rPr>
        <w:t xml:space="preserve"> years of age by Sept</w:t>
      </w:r>
      <w:r w:rsidR="00BB2A42" w:rsidRPr="001C61F6">
        <w:rPr>
          <w:rFonts w:ascii="Arial" w:hAnsi="Arial" w:cs="Arial"/>
        </w:rPr>
        <w:t>.</w:t>
      </w:r>
      <w:r w:rsidRPr="001C61F6">
        <w:rPr>
          <w:rFonts w:ascii="Arial" w:hAnsi="Arial" w:cs="Arial"/>
        </w:rPr>
        <w:t xml:space="preserve"> 1 of the current school year. This eligible dependent may be enrolled in </w:t>
      </w:r>
      <w:r w:rsidR="00325DF5">
        <w:rPr>
          <w:rFonts w:ascii="Arial" w:hAnsi="Arial" w:cs="Arial"/>
        </w:rPr>
        <w:t>DOD</w:t>
      </w:r>
      <w:r w:rsidRPr="001C61F6">
        <w:rPr>
          <w:rFonts w:ascii="Arial" w:hAnsi="Arial" w:cs="Arial"/>
        </w:rPr>
        <w:t xml:space="preserve"> or non-</w:t>
      </w:r>
      <w:r w:rsidR="00325DF5">
        <w:rPr>
          <w:rFonts w:ascii="Arial" w:hAnsi="Arial" w:cs="Arial"/>
        </w:rPr>
        <w:t xml:space="preserve">DOD </w:t>
      </w:r>
      <w:r w:rsidRPr="001C61F6">
        <w:rPr>
          <w:rFonts w:ascii="Arial" w:hAnsi="Arial" w:cs="Arial"/>
        </w:rPr>
        <w:t>educational programs until the age of 22.</w:t>
      </w:r>
    </w:p>
    <w:p w14:paraId="2F5033AE" w14:textId="77777777" w:rsidR="00F0566E" w:rsidRPr="001C61F6" w:rsidRDefault="00F0566E" w:rsidP="00F0566E">
      <w:pPr>
        <w:pStyle w:val="ListParagraph"/>
        <w:numPr>
          <w:ilvl w:val="0"/>
          <w:numId w:val="14"/>
        </w:numPr>
        <w:ind w:left="547"/>
        <w:rPr>
          <w:rFonts w:ascii="Arial" w:hAnsi="Arial" w:cs="Arial"/>
        </w:rPr>
      </w:pPr>
      <w:r w:rsidRPr="001C61F6">
        <w:rPr>
          <w:rFonts w:ascii="Arial" w:hAnsi="Arial" w:cs="Arial"/>
          <w:b/>
        </w:rPr>
        <w:lastRenderedPageBreak/>
        <w:t>Interstate Compact on Educational Opportunity for Military Children</w:t>
      </w:r>
      <w:r w:rsidRPr="001C61F6">
        <w:rPr>
          <w:rFonts w:ascii="Arial" w:hAnsi="Arial" w:cs="Arial"/>
        </w:rPr>
        <w:t xml:space="preserve"> is an agreement among participating states to address specific school transition issues in a consistent way and minimize school disruptions for military children transferring from one state school system to another.</w:t>
      </w:r>
    </w:p>
    <w:p w14:paraId="32DB558E" w14:textId="4B02805D" w:rsidR="005D0BCC" w:rsidRPr="001C61F6" w:rsidRDefault="005D0BCC" w:rsidP="00BF6314">
      <w:pPr>
        <w:pStyle w:val="ListParagraph"/>
        <w:numPr>
          <w:ilvl w:val="0"/>
          <w:numId w:val="14"/>
        </w:numPr>
        <w:ind w:left="547"/>
        <w:rPr>
          <w:rFonts w:ascii="Arial" w:hAnsi="Arial" w:cs="Arial"/>
        </w:rPr>
      </w:pPr>
      <w:r w:rsidRPr="001C61F6">
        <w:rPr>
          <w:rFonts w:ascii="Arial" w:hAnsi="Arial" w:cs="Arial"/>
          <w:b/>
        </w:rPr>
        <w:t>Overseas areas</w:t>
      </w:r>
      <w:r w:rsidRPr="001C61F6">
        <w:rPr>
          <w:rFonts w:ascii="Arial" w:hAnsi="Arial" w:cs="Arial"/>
        </w:rPr>
        <w:t xml:space="preserve"> are any area</w:t>
      </w:r>
      <w:r w:rsidR="001A76C2" w:rsidRPr="001C61F6">
        <w:rPr>
          <w:rFonts w:ascii="Arial" w:hAnsi="Arial" w:cs="Arial"/>
        </w:rPr>
        <w:t>s</w:t>
      </w:r>
      <w:r w:rsidRPr="001C61F6">
        <w:rPr>
          <w:rFonts w:ascii="Arial" w:hAnsi="Arial" w:cs="Arial"/>
        </w:rPr>
        <w:t xml:space="preserve"> situated outside the United States, District of Columbia, Puerto Rico and the possessions of the United States</w:t>
      </w:r>
      <w:r w:rsidR="00237D45">
        <w:rPr>
          <w:rFonts w:ascii="Arial" w:hAnsi="Arial" w:cs="Arial"/>
        </w:rPr>
        <w:t>,</w:t>
      </w:r>
      <w:r w:rsidRPr="001C61F6">
        <w:rPr>
          <w:rFonts w:ascii="Arial" w:hAnsi="Arial" w:cs="Arial"/>
        </w:rPr>
        <w:t xml:space="preserve"> excluding the Trust Territory of the Pacific Islands and Midway Island.</w:t>
      </w:r>
    </w:p>
    <w:p w14:paraId="236DFD08" w14:textId="77777777" w:rsidR="00811D6C" w:rsidRPr="001C61F6" w:rsidRDefault="00811D6C" w:rsidP="00BF6314">
      <w:pPr>
        <w:pStyle w:val="ListParagraph"/>
        <w:numPr>
          <w:ilvl w:val="0"/>
          <w:numId w:val="14"/>
        </w:numPr>
        <w:ind w:left="547"/>
        <w:rPr>
          <w:rFonts w:ascii="Arial" w:hAnsi="Arial" w:cs="Arial"/>
        </w:rPr>
      </w:pPr>
      <w:r w:rsidRPr="001C61F6">
        <w:rPr>
          <w:rFonts w:ascii="Arial" w:hAnsi="Arial" w:cs="Arial"/>
          <w:b/>
        </w:rPr>
        <w:t>Regional accreditation organization</w:t>
      </w:r>
      <w:r w:rsidRPr="001C61F6">
        <w:rPr>
          <w:rFonts w:ascii="Arial" w:hAnsi="Arial" w:cs="Arial"/>
        </w:rPr>
        <w:t xml:space="preserve"> is an organization approved and certified by the U.S. Department of Education to conduct independent reviews of schools to ensure the quality and consistency of their educational programs. </w:t>
      </w:r>
    </w:p>
    <w:p w14:paraId="4D90EA95" w14:textId="34D5596F" w:rsidR="00BF6314" w:rsidRPr="001C61F6" w:rsidRDefault="00BF6314" w:rsidP="00BF6314">
      <w:pPr>
        <w:pStyle w:val="ListParagraph"/>
        <w:numPr>
          <w:ilvl w:val="0"/>
          <w:numId w:val="14"/>
        </w:numPr>
        <w:ind w:left="547"/>
        <w:rPr>
          <w:rFonts w:ascii="Arial" w:hAnsi="Arial" w:cs="Arial"/>
        </w:rPr>
      </w:pPr>
      <w:r w:rsidRPr="001C61F6">
        <w:rPr>
          <w:rFonts w:ascii="Arial" w:hAnsi="Arial" w:cs="Arial"/>
          <w:b/>
        </w:rPr>
        <w:t>School</w:t>
      </w:r>
      <w:r w:rsidRPr="001C61F6">
        <w:rPr>
          <w:rFonts w:ascii="Arial" w:hAnsi="Arial" w:cs="Arial"/>
        </w:rPr>
        <w:t xml:space="preserve"> is an organizational unit established to provide primary and secondary education for eligible minor dependents of D</w:t>
      </w:r>
      <w:r w:rsidR="00F14F16">
        <w:rPr>
          <w:rFonts w:ascii="Arial" w:hAnsi="Arial" w:cs="Arial"/>
        </w:rPr>
        <w:t>OD</w:t>
      </w:r>
      <w:r w:rsidRPr="001C61F6">
        <w:rPr>
          <w:rFonts w:ascii="Arial" w:hAnsi="Arial" w:cs="Arial"/>
        </w:rPr>
        <w:t xml:space="preserve"> sponsors.</w:t>
      </w:r>
    </w:p>
    <w:p w14:paraId="52446C79" w14:textId="1B26351E" w:rsidR="00A327CB" w:rsidRPr="00CB2143" w:rsidRDefault="0059014A" w:rsidP="00DF7226">
      <w:pPr>
        <w:pStyle w:val="ListParagraph"/>
        <w:numPr>
          <w:ilvl w:val="0"/>
          <w:numId w:val="14"/>
        </w:numPr>
        <w:ind w:left="547"/>
        <w:rPr>
          <w:rFonts w:ascii="Arial" w:hAnsi="Arial" w:cs="Arial"/>
        </w:rPr>
      </w:pPr>
      <w:r w:rsidRPr="001C61F6">
        <w:rPr>
          <w:rFonts w:ascii="Arial" w:hAnsi="Arial" w:cs="Arial"/>
          <w:b/>
        </w:rPr>
        <w:t xml:space="preserve">School </w:t>
      </w:r>
      <w:r w:rsidR="00F14F16">
        <w:rPr>
          <w:rFonts w:ascii="Arial" w:hAnsi="Arial" w:cs="Arial"/>
          <w:b/>
        </w:rPr>
        <w:t>l</w:t>
      </w:r>
      <w:r w:rsidRPr="001C61F6">
        <w:rPr>
          <w:rFonts w:ascii="Arial" w:hAnsi="Arial" w:cs="Arial"/>
          <w:b/>
        </w:rPr>
        <w:t>iaison</w:t>
      </w:r>
      <w:r w:rsidR="00A327CB">
        <w:rPr>
          <w:rFonts w:ascii="Arial" w:hAnsi="Arial" w:cs="Arial"/>
          <w:b/>
        </w:rPr>
        <w:t>s</w:t>
      </w:r>
      <w:r w:rsidRPr="001C61F6">
        <w:rPr>
          <w:rFonts w:ascii="Arial" w:hAnsi="Arial" w:cs="Arial"/>
          <w:b/>
        </w:rPr>
        <w:t xml:space="preserve"> </w:t>
      </w:r>
      <w:r w:rsidR="00A327CB" w:rsidRPr="00CB2143">
        <w:rPr>
          <w:rFonts w:ascii="Arial" w:hAnsi="Arial" w:cs="Arial"/>
          <w:color w:val="000000"/>
        </w:rPr>
        <w:t xml:space="preserve">are located at each installation and are the main contact for military families, local school systems and installation leadership for school-related matters pre-K through 12. They </w:t>
      </w:r>
      <w:r w:rsidRPr="00CB2143">
        <w:rPr>
          <w:rFonts w:ascii="Arial" w:hAnsi="Arial" w:cs="Arial"/>
          <w:color w:val="000000"/>
        </w:rPr>
        <w:t xml:space="preserve">provide information on the surrounding school districts, help relocating children smoothly adjust to their new schools and work with relocating families and local schools to assist with the transfer of credit to their new school districts for courses completed at their previous school districts. </w:t>
      </w:r>
    </w:p>
    <w:p w14:paraId="4B842554" w14:textId="10C705F4" w:rsidR="00A0070B" w:rsidRPr="001C61F6" w:rsidRDefault="00A0070B" w:rsidP="00BF6314">
      <w:pPr>
        <w:pStyle w:val="ListParagraph"/>
        <w:numPr>
          <w:ilvl w:val="0"/>
          <w:numId w:val="14"/>
        </w:numPr>
        <w:ind w:left="547"/>
        <w:rPr>
          <w:rFonts w:ascii="Arial" w:hAnsi="Arial" w:cs="Arial"/>
        </w:rPr>
      </w:pPr>
      <w:r w:rsidRPr="001C61F6">
        <w:rPr>
          <w:rFonts w:ascii="Arial" w:hAnsi="Arial" w:cs="Arial"/>
          <w:b/>
        </w:rPr>
        <w:t>Space-available</w:t>
      </w:r>
      <w:r w:rsidRPr="001C61F6">
        <w:rPr>
          <w:rFonts w:ascii="Arial" w:hAnsi="Arial" w:cs="Arial"/>
        </w:rPr>
        <w:t xml:space="preserve"> are pupil accommodations that may be made available in D</w:t>
      </w:r>
      <w:r w:rsidR="00F14F16">
        <w:rPr>
          <w:rFonts w:ascii="Arial" w:hAnsi="Arial" w:cs="Arial"/>
        </w:rPr>
        <w:t>OD</w:t>
      </w:r>
      <w:r w:rsidR="001A76C2" w:rsidRPr="001C61F6">
        <w:rPr>
          <w:rFonts w:ascii="Arial" w:hAnsi="Arial" w:cs="Arial"/>
        </w:rPr>
        <w:t xml:space="preserve"> </w:t>
      </w:r>
      <w:r w:rsidRPr="001C61F6">
        <w:rPr>
          <w:rFonts w:ascii="Arial" w:hAnsi="Arial" w:cs="Arial"/>
        </w:rPr>
        <w:t xml:space="preserve">schools if it is determined that a school </w:t>
      </w:r>
      <w:r w:rsidR="005D0BCC" w:rsidRPr="00CB2143">
        <w:rPr>
          <w:rFonts w:ascii="Arial" w:hAnsi="Arial" w:cs="Arial"/>
          <w:color w:val="000000"/>
        </w:rPr>
        <w:t>operated</w:t>
      </w:r>
      <w:r w:rsidR="005D0BCC" w:rsidRPr="001C61F6">
        <w:rPr>
          <w:rFonts w:ascii="Arial" w:hAnsi="Arial" w:cs="Arial"/>
        </w:rPr>
        <w:t xml:space="preserve"> by </w:t>
      </w:r>
      <w:r w:rsidR="001A76C2" w:rsidRPr="001C61F6">
        <w:rPr>
          <w:rFonts w:ascii="Arial" w:hAnsi="Arial" w:cs="Arial"/>
        </w:rPr>
        <w:t>the D</w:t>
      </w:r>
      <w:r w:rsidR="00F14F16">
        <w:rPr>
          <w:rFonts w:ascii="Arial" w:hAnsi="Arial" w:cs="Arial"/>
        </w:rPr>
        <w:t>OD</w:t>
      </w:r>
      <w:r w:rsidR="005D0BCC" w:rsidRPr="001C61F6">
        <w:rPr>
          <w:rFonts w:ascii="Arial" w:hAnsi="Arial" w:cs="Arial"/>
        </w:rPr>
        <w:t xml:space="preserve"> has adequate staff and other resources to permit the enrollment of space-available students.</w:t>
      </w:r>
    </w:p>
    <w:p w14:paraId="2798E122" w14:textId="224ACE57" w:rsidR="00BF6314" w:rsidRPr="001C61F6" w:rsidRDefault="005D0BCC" w:rsidP="006C5C3B">
      <w:pPr>
        <w:pStyle w:val="ListParagraph"/>
        <w:numPr>
          <w:ilvl w:val="0"/>
          <w:numId w:val="14"/>
        </w:numPr>
        <w:ind w:left="547"/>
        <w:rPr>
          <w:rFonts w:ascii="Arial" w:hAnsi="Arial" w:cs="Arial"/>
        </w:rPr>
      </w:pPr>
      <w:r w:rsidRPr="001C61F6">
        <w:rPr>
          <w:rFonts w:ascii="Arial" w:hAnsi="Arial" w:cs="Arial"/>
          <w:b/>
        </w:rPr>
        <w:t xml:space="preserve">Space-required </w:t>
      </w:r>
      <w:r w:rsidRPr="001C61F6">
        <w:rPr>
          <w:rFonts w:ascii="Arial" w:hAnsi="Arial" w:cs="Arial"/>
        </w:rPr>
        <w:t>are pupil</w:t>
      </w:r>
      <w:r w:rsidRPr="001C61F6">
        <w:rPr>
          <w:rFonts w:ascii="Arial" w:hAnsi="Arial" w:cs="Arial"/>
          <w:b/>
        </w:rPr>
        <w:t xml:space="preserve"> </w:t>
      </w:r>
      <w:r w:rsidRPr="001C61F6">
        <w:rPr>
          <w:rFonts w:ascii="Arial" w:hAnsi="Arial" w:cs="Arial"/>
        </w:rPr>
        <w:t xml:space="preserve">accommodations that must be provided by the </w:t>
      </w:r>
      <w:r w:rsidR="00F14F16">
        <w:rPr>
          <w:rFonts w:ascii="Arial" w:hAnsi="Arial" w:cs="Arial"/>
        </w:rPr>
        <w:t>DOD</w:t>
      </w:r>
      <w:r w:rsidR="00172FAA" w:rsidRPr="001C61F6">
        <w:rPr>
          <w:rFonts w:ascii="Arial" w:hAnsi="Arial" w:cs="Arial"/>
        </w:rPr>
        <w:t xml:space="preserve"> </w:t>
      </w:r>
      <w:r w:rsidRPr="001C61F6">
        <w:rPr>
          <w:rFonts w:ascii="Arial" w:hAnsi="Arial" w:cs="Arial"/>
        </w:rPr>
        <w:t>schools.</w:t>
      </w:r>
    </w:p>
    <w:sectPr w:rsidR="00BF6314" w:rsidRPr="001C61F6" w:rsidSect="009D087D">
      <w:foot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C5B9C" w16cex:dateUtc="2021-06-10T1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38D46C" w16cid:durableId="246C5953"/>
  <w16cid:commentId w16cid:paraId="45B15EDC" w16cid:durableId="246C5B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11710" w14:textId="77777777" w:rsidR="00C367DF" w:rsidRDefault="00C367DF" w:rsidP="000007AE">
      <w:pPr>
        <w:spacing w:after="0" w:line="240" w:lineRule="auto"/>
      </w:pPr>
      <w:r>
        <w:separator/>
      </w:r>
    </w:p>
  </w:endnote>
  <w:endnote w:type="continuationSeparator" w:id="0">
    <w:p w14:paraId="1BC20253" w14:textId="77777777" w:rsidR="00C367DF" w:rsidRDefault="00C367DF" w:rsidP="0000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490035"/>
      <w:docPartObj>
        <w:docPartGallery w:val="Page Numbers (Bottom of Page)"/>
        <w:docPartUnique/>
      </w:docPartObj>
    </w:sdtPr>
    <w:sdtEndPr>
      <w:rPr>
        <w:noProof/>
      </w:rPr>
    </w:sdtEndPr>
    <w:sdtContent>
      <w:p w14:paraId="06D31ABC" w14:textId="187AE37C" w:rsidR="00AE54D0" w:rsidRDefault="00AE54D0">
        <w:pPr>
          <w:pStyle w:val="Footer"/>
          <w:jc w:val="right"/>
        </w:pPr>
        <w:r>
          <w:fldChar w:fldCharType="begin"/>
        </w:r>
        <w:r>
          <w:instrText xml:space="preserve"> PAGE   \* MERGEFORMAT </w:instrText>
        </w:r>
        <w:r>
          <w:fldChar w:fldCharType="separate"/>
        </w:r>
        <w:r w:rsidR="00772B89">
          <w:rPr>
            <w:noProof/>
          </w:rPr>
          <w:t>3</w:t>
        </w:r>
        <w:r>
          <w:rPr>
            <w:noProof/>
          </w:rPr>
          <w:fldChar w:fldCharType="end"/>
        </w:r>
      </w:p>
    </w:sdtContent>
  </w:sdt>
  <w:p w14:paraId="1DAF0F25" w14:textId="5AEF90E6" w:rsidR="0059014A" w:rsidRDefault="00421F0A">
    <w:pPr>
      <w:pStyle w:val="Footer"/>
    </w:pPr>
    <w:r>
      <w:t>Updated June</w:t>
    </w:r>
    <w:r w:rsidR="00AE54D0">
      <w:t xml:space="preserve"> </w:t>
    </w:r>
    <w:r w:rsidR="00D40139">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BE079" w14:textId="77777777" w:rsidR="00C367DF" w:rsidRDefault="00C367DF" w:rsidP="000007AE">
      <w:pPr>
        <w:spacing w:after="0" w:line="240" w:lineRule="auto"/>
      </w:pPr>
      <w:r>
        <w:separator/>
      </w:r>
    </w:p>
  </w:footnote>
  <w:footnote w:type="continuationSeparator" w:id="0">
    <w:p w14:paraId="2CE479E9" w14:textId="77777777" w:rsidR="00C367DF" w:rsidRDefault="00C367DF" w:rsidP="00000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172"/>
    <w:multiLevelType w:val="hybridMultilevel"/>
    <w:tmpl w:val="8E0E28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87A7C"/>
    <w:multiLevelType w:val="multilevel"/>
    <w:tmpl w:val="8F64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417BE1"/>
    <w:multiLevelType w:val="multilevel"/>
    <w:tmpl w:val="6B68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AC1297"/>
    <w:multiLevelType w:val="multilevel"/>
    <w:tmpl w:val="B512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631944"/>
    <w:multiLevelType w:val="multilevel"/>
    <w:tmpl w:val="ED98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7675A1"/>
    <w:multiLevelType w:val="multilevel"/>
    <w:tmpl w:val="D87A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304187"/>
    <w:multiLevelType w:val="multilevel"/>
    <w:tmpl w:val="3DB8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692409"/>
    <w:multiLevelType w:val="multilevel"/>
    <w:tmpl w:val="3BB86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2276BE"/>
    <w:multiLevelType w:val="multilevel"/>
    <w:tmpl w:val="64B4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D356F"/>
    <w:multiLevelType w:val="multilevel"/>
    <w:tmpl w:val="49A6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1226A3"/>
    <w:multiLevelType w:val="multilevel"/>
    <w:tmpl w:val="D580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480BDB"/>
    <w:multiLevelType w:val="multilevel"/>
    <w:tmpl w:val="230A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345AA6"/>
    <w:multiLevelType w:val="multilevel"/>
    <w:tmpl w:val="AAF0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5762B6"/>
    <w:multiLevelType w:val="multilevel"/>
    <w:tmpl w:val="5EC6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
  </w:num>
  <w:num w:numId="3">
    <w:abstractNumId w:val="5"/>
  </w:num>
  <w:num w:numId="4">
    <w:abstractNumId w:val="4"/>
  </w:num>
  <w:num w:numId="5">
    <w:abstractNumId w:val="6"/>
  </w:num>
  <w:num w:numId="6">
    <w:abstractNumId w:val="3"/>
  </w:num>
  <w:num w:numId="7">
    <w:abstractNumId w:val="12"/>
  </w:num>
  <w:num w:numId="8">
    <w:abstractNumId w:val="1"/>
  </w:num>
  <w:num w:numId="9">
    <w:abstractNumId w:val="10"/>
  </w:num>
  <w:num w:numId="10">
    <w:abstractNumId w:val="9"/>
  </w:num>
  <w:num w:numId="11">
    <w:abstractNumId w:val="13"/>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DF"/>
    <w:rsid w:val="000007AE"/>
    <w:rsid w:val="000476FF"/>
    <w:rsid w:val="000813CC"/>
    <w:rsid w:val="000820F6"/>
    <w:rsid w:val="0009125A"/>
    <w:rsid w:val="000B319D"/>
    <w:rsid w:val="00106CA4"/>
    <w:rsid w:val="00123995"/>
    <w:rsid w:val="00172FAA"/>
    <w:rsid w:val="00181B77"/>
    <w:rsid w:val="00184C3B"/>
    <w:rsid w:val="001A76C2"/>
    <w:rsid w:val="001C61F6"/>
    <w:rsid w:val="00237D45"/>
    <w:rsid w:val="002A4210"/>
    <w:rsid w:val="002D1842"/>
    <w:rsid w:val="00325DF5"/>
    <w:rsid w:val="00330416"/>
    <w:rsid w:val="00330B62"/>
    <w:rsid w:val="003703FC"/>
    <w:rsid w:val="00384D06"/>
    <w:rsid w:val="003B0497"/>
    <w:rsid w:val="00421F0A"/>
    <w:rsid w:val="00431274"/>
    <w:rsid w:val="004403B9"/>
    <w:rsid w:val="0044175E"/>
    <w:rsid w:val="00447939"/>
    <w:rsid w:val="00451FD4"/>
    <w:rsid w:val="004703CE"/>
    <w:rsid w:val="004A336B"/>
    <w:rsid w:val="005408A7"/>
    <w:rsid w:val="0055692C"/>
    <w:rsid w:val="00564D89"/>
    <w:rsid w:val="0059014A"/>
    <w:rsid w:val="005D0BCC"/>
    <w:rsid w:val="00606641"/>
    <w:rsid w:val="00666D10"/>
    <w:rsid w:val="006744B7"/>
    <w:rsid w:val="00677A66"/>
    <w:rsid w:val="00697FDA"/>
    <w:rsid w:val="006B1E6A"/>
    <w:rsid w:val="006C5C3B"/>
    <w:rsid w:val="006D3E1B"/>
    <w:rsid w:val="00772B89"/>
    <w:rsid w:val="00781305"/>
    <w:rsid w:val="007920C2"/>
    <w:rsid w:val="007E62B9"/>
    <w:rsid w:val="007E7561"/>
    <w:rsid w:val="007F59BB"/>
    <w:rsid w:val="00801C6D"/>
    <w:rsid w:val="00811D6C"/>
    <w:rsid w:val="00814AA7"/>
    <w:rsid w:val="00840DDF"/>
    <w:rsid w:val="008E346E"/>
    <w:rsid w:val="00906347"/>
    <w:rsid w:val="0091217F"/>
    <w:rsid w:val="009B2B6C"/>
    <w:rsid w:val="009D087D"/>
    <w:rsid w:val="009E6851"/>
    <w:rsid w:val="00A0070B"/>
    <w:rsid w:val="00A327CB"/>
    <w:rsid w:val="00AE54D0"/>
    <w:rsid w:val="00BB2A42"/>
    <w:rsid w:val="00BC657E"/>
    <w:rsid w:val="00BE7438"/>
    <w:rsid w:val="00BF6314"/>
    <w:rsid w:val="00C03C77"/>
    <w:rsid w:val="00C367DF"/>
    <w:rsid w:val="00C813DD"/>
    <w:rsid w:val="00C82457"/>
    <w:rsid w:val="00CA3BC2"/>
    <w:rsid w:val="00CB2143"/>
    <w:rsid w:val="00CC5300"/>
    <w:rsid w:val="00D40139"/>
    <w:rsid w:val="00D41BA8"/>
    <w:rsid w:val="00D46793"/>
    <w:rsid w:val="00D8213A"/>
    <w:rsid w:val="00DA1D20"/>
    <w:rsid w:val="00DF7226"/>
    <w:rsid w:val="00F0566E"/>
    <w:rsid w:val="00F14F16"/>
    <w:rsid w:val="00F36206"/>
    <w:rsid w:val="00F90E35"/>
    <w:rsid w:val="00FB6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82DA34"/>
  <w15:docId w15:val="{7EDE8690-CD5F-4AE0-B4A8-7973D7D8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0DDF"/>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00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7AE"/>
  </w:style>
  <w:style w:type="paragraph" w:styleId="Footer">
    <w:name w:val="footer"/>
    <w:basedOn w:val="Normal"/>
    <w:link w:val="FooterChar"/>
    <w:uiPriority w:val="99"/>
    <w:unhideWhenUsed/>
    <w:rsid w:val="00000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7AE"/>
  </w:style>
  <w:style w:type="paragraph" w:styleId="BalloonText">
    <w:name w:val="Balloon Text"/>
    <w:basedOn w:val="Normal"/>
    <w:link w:val="BalloonTextChar"/>
    <w:uiPriority w:val="99"/>
    <w:semiHidden/>
    <w:unhideWhenUsed/>
    <w:rsid w:val="00000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7AE"/>
    <w:rPr>
      <w:rFonts w:ascii="Tahoma" w:hAnsi="Tahoma" w:cs="Tahoma"/>
      <w:sz w:val="16"/>
      <w:szCs w:val="16"/>
    </w:rPr>
  </w:style>
  <w:style w:type="paragraph" w:styleId="ListParagraph">
    <w:name w:val="List Paragraph"/>
    <w:basedOn w:val="Normal"/>
    <w:uiPriority w:val="34"/>
    <w:qFormat/>
    <w:rsid w:val="00181B77"/>
    <w:pPr>
      <w:ind w:left="720"/>
      <w:contextualSpacing/>
    </w:pPr>
  </w:style>
  <w:style w:type="character" w:styleId="Hyperlink">
    <w:name w:val="Hyperlink"/>
    <w:basedOn w:val="DefaultParagraphFont"/>
    <w:uiPriority w:val="99"/>
    <w:unhideWhenUsed/>
    <w:rsid w:val="00BF6314"/>
    <w:rPr>
      <w:color w:val="0000FF" w:themeColor="hyperlink"/>
      <w:u w:val="single"/>
    </w:rPr>
  </w:style>
  <w:style w:type="character" w:styleId="CommentReference">
    <w:name w:val="annotation reference"/>
    <w:basedOn w:val="DefaultParagraphFont"/>
    <w:uiPriority w:val="99"/>
    <w:semiHidden/>
    <w:unhideWhenUsed/>
    <w:rsid w:val="00677A66"/>
    <w:rPr>
      <w:sz w:val="16"/>
      <w:szCs w:val="16"/>
    </w:rPr>
  </w:style>
  <w:style w:type="paragraph" w:styleId="CommentText">
    <w:name w:val="annotation text"/>
    <w:basedOn w:val="Normal"/>
    <w:link w:val="CommentTextChar"/>
    <w:uiPriority w:val="99"/>
    <w:semiHidden/>
    <w:unhideWhenUsed/>
    <w:rsid w:val="00677A66"/>
    <w:pPr>
      <w:spacing w:line="240" w:lineRule="auto"/>
    </w:pPr>
    <w:rPr>
      <w:sz w:val="20"/>
      <w:szCs w:val="20"/>
    </w:rPr>
  </w:style>
  <w:style w:type="character" w:customStyle="1" w:styleId="CommentTextChar">
    <w:name w:val="Comment Text Char"/>
    <w:basedOn w:val="DefaultParagraphFont"/>
    <w:link w:val="CommentText"/>
    <w:uiPriority w:val="99"/>
    <w:semiHidden/>
    <w:rsid w:val="00677A66"/>
    <w:rPr>
      <w:sz w:val="20"/>
      <w:szCs w:val="20"/>
    </w:rPr>
  </w:style>
  <w:style w:type="paragraph" w:styleId="CommentSubject">
    <w:name w:val="annotation subject"/>
    <w:basedOn w:val="CommentText"/>
    <w:next w:val="CommentText"/>
    <w:link w:val="CommentSubjectChar"/>
    <w:uiPriority w:val="99"/>
    <w:semiHidden/>
    <w:unhideWhenUsed/>
    <w:rsid w:val="00677A66"/>
    <w:rPr>
      <w:b/>
      <w:bCs/>
    </w:rPr>
  </w:style>
  <w:style w:type="character" w:customStyle="1" w:styleId="CommentSubjectChar">
    <w:name w:val="Comment Subject Char"/>
    <w:basedOn w:val="CommentTextChar"/>
    <w:link w:val="CommentSubject"/>
    <w:uiPriority w:val="99"/>
    <w:semiHidden/>
    <w:rsid w:val="00677A66"/>
    <w:rPr>
      <w:b/>
      <w:bCs/>
      <w:sz w:val="20"/>
      <w:szCs w:val="20"/>
    </w:rPr>
  </w:style>
  <w:style w:type="character" w:styleId="FollowedHyperlink">
    <w:name w:val="FollowedHyperlink"/>
    <w:basedOn w:val="DefaultParagraphFont"/>
    <w:uiPriority w:val="99"/>
    <w:semiHidden/>
    <w:unhideWhenUsed/>
    <w:rsid w:val="00D82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258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Cunningham</dc:creator>
  <cp:lastModifiedBy>Francine Puckly</cp:lastModifiedBy>
  <cp:revision>2</cp:revision>
  <dcterms:created xsi:type="dcterms:W3CDTF">2021-06-14T18:45:00Z</dcterms:created>
  <dcterms:modified xsi:type="dcterms:W3CDTF">2021-06-14T18:45:00Z</dcterms:modified>
</cp:coreProperties>
</file>