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82413" w14:textId="38DA5983" w:rsidR="00822B2B" w:rsidRDefault="0038766F" w:rsidP="00822B2B">
      <w:pPr>
        <w:spacing w:line="259" w:lineRule="auto"/>
        <w:rPr>
          <w:rFonts w:ascii="Calibri" w:eastAsia="Arial Black" w:hAnsi="Calibri" w:cs="Calibri"/>
          <w:b/>
          <w:bCs/>
          <w:color w:val="000000" w:themeColor="text1"/>
        </w:rPr>
      </w:pPr>
      <w:r>
        <w:rPr>
          <w:rFonts w:ascii="Calibri" w:eastAsia="Arial Black" w:hAnsi="Calibri" w:cs="Calibri"/>
          <w:b/>
          <w:bCs/>
          <w:noProof/>
          <w:color w:val="000000" w:themeColor="text1"/>
          <w14:ligatures w14:val="standardContextual"/>
        </w:rPr>
        <w:t>SpouseWorks</w:t>
      </w:r>
      <w:r w:rsidR="00822B2B">
        <w:rPr>
          <w:rFonts w:ascii="Calibri" w:eastAsia="Arial Black" w:hAnsi="Calibri" w:cs="Calibri"/>
          <w:b/>
          <w:bCs/>
          <w:color w:val="000000" w:themeColor="text1"/>
        </w:rPr>
        <w:t xml:space="preserve"> Social Toolkit</w:t>
      </w:r>
    </w:p>
    <w:p w14:paraId="27FCBCA1" w14:textId="45A8405C" w:rsidR="00822B2B" w:rsidRPr="002A584F" w:rsidRDefault="00822B2B" w:rsidP="00822B2B">
      <w:pPr>
        <w:spacing w:after="0"/>
        <w:outlineLvl w:val="0"/>
        <w:rPr>
          <w:rFonts w:ascii="Calibri" w:eastAsia="Arial Black" w:hAnsi="Calibri" w:cs="Calibri"/>
          <w:b/>
          <w:bCs/>
          <w:color w:val="000000" w:themeColor="text1"/>
        </w:rPr>
      </w:pPr>
      <w:r w:rsidRPr="1EB8F388">
        <w:rPr>
          <w:rFonts w:ascii="Calibri" w:eastAsia="Arial Black" w:hAnsi="Calibri" w:cs="Calibri"/>
          <w:b/>
          <w:bCs/>
          <w:color w:val="000000" w:themeColor="text1"/>
        </w:rPr>
        <w:t xml:space="preserve">For </w:t>
      </w:r>
      <w:r w:rsidR="0038766F">
        <w:rPr>
          <w:rFonts w:ascii="Calibri" w:eastAsia="Arial Black" w:hAnsi="Calibri" w:cs="Calibri"/>
          <w:b/>
          <w:bCs/>
          <w:color w:val="000000" w:themeColor="text1"/>
        </w:rPr>
        <w:t>Employer</w:t>
      </w:r>
      <w:r w:rsidRPr="1EB8F388">
        <w:rPr>
          <w:rFonts w:ascii="Calibri" w:eastAsia="Arial Black" w:hAnsi="Calibri" w:cs="Calibri"/>
          <w:b/>
          <w:bCs/>
          <w:color w:val="000000" w:themeColor="text1"/>
        </w:rPr>
        <w:t xml:space="preserve"> Partners</w:t>
      </w:r>
    </w:p>
    <w:p w14:paraId="25DD2A28" w14:textId="19C27916" w:rsidR="00822B2B" w:rsidRDefault="00822B2B" w:rsidP="00822B2B">
      <w:pPr>
        <w:spacing w:after="0"/>
        <w:outlineLvl w:val="0"/>
        <w:rPr>
          <w:rFonts w:ascii="Calibri" w:eastAsia="Arial Black" w:hAnsi="Calibri" w:cs="Calibri"/>
          <w:b/>
          <w:bCs/>
          <w:color w:val="000000" w:themeColor="text1"/>
        </w:rPr>
      </w:pPr>
    </w:p>
    <w:p w14:paraId="282A1EFB" w14:textId="0B4FCB94" w:rsidR="0038766F" w:rsidRDefault="009D2E3A" w:rsidP="0038766F">
      <w:pPr>
        <w:spacing w:after="0"/>
        <w:outlineLvl w:val="0"/>
        <w:rPr>
          <w:rFonts w:ascii="Calibri" w:hAnsi="Calibri" w:cs="Calibri"/>
          <w:sz w:val="22"/>
          <w:szCs w:val="22"/>
        </w:rPr>
      </w:pPr>
      <w:r w:rsidRPr="009D2E3A">
        <w:rPr>
          <w:rFonts w:ascii="Calibri" w:hAnsi="Calibri" w:cs="Calibri"/>
          <w:sz w:val="22"/>
          <w:szCs w:val="22"/>
        </w:rPr>
        <w:t>This social media toolkit is designed for employer partners to announce the new </w:t>
      </w:r>
      <w:proofErr w:type="spellStart"/>
      <w:r w:rsidRPr="009D2E3A">
        <w:rPr>
          <w:rFonts w:ascii="Calibri" w:hAnsi="Calibri" w:cs="Calibri"/>
          <w:sz w:val="22"/>
          <w:szCs w:val="22"/>
        </w:rPr>
        <w:t>SpouseWorks</w:t>
      </w:r>
      <w:proofErr w:type="spellEnd"/>
      <w:r w:rsidRPr="009D2E3A">
        <w:rPr>
          <w:rFonts w:ascii="Calibri" w:hAnsi="Calibri" w:cs="Calibri"/>
          <w:sz w:val="22"/>
          <w:szCs w:val="22"/>
        </w:rPr>
        <w:t> (formerly SECO), reinforce the ongoing role of the Military Spouse Employer Partnership and increase awareness of the resources available to military spouses.</w:t>
      </w:r>
    </w:p>
    <w:p w14:paraId="380FAC14" w14:textId="77777777" w:rsidR="009D2E3A" w:rsidRPr="0038766F" w:rsidRDefault="009D2E3A" w:rsidP="0038766F">
      <w:pPr>
        <w:spacing w:after="0"/>
        <w:outlineLvl w:val="0"/>
        <w:rPr>
          <w:rFonts w:ascii="Calibri" w:hAnsi="Calibri" w:cs="Calibri"/>
          <w:sz w:val="22"/>
          <w:szCs w:val="22"/>
        </w:rPr>
      </w:pPr>
    </w:p>
    <w:p w14:paraId="0ECA4A73" w14:textId="4AEFD1A7" w:rsidR="0038766F" w:rsidRDefault="0038766F" w:rsidP="0038766F">
      <w:pPr>
        <w:spacing w:after="0"/>
        <w:outlineLvl w:val="0"/>
        <w:rPr>
          <w:rFonts w:ascii="Calibri" w:hAnsi="Calibri" w:cs="Calibri"/>
          <w:sz w:val="22"/>
          <w:szCs w:val="22"/>
        </w:rPr>
      </w:pPr>
      <w:r w:rsidRPr="0038766F">
        <w:rPr>
          <w:rFonts w:ascii="Calibri" w:hAnsi="Calibri" w:cs="Calibri"/>
          <w:sz w:val="22"/>
          <w:szCs w:val="22"/>
        </w:rPr>
        <w:t xml:space="preserve">We encourage you to use the sample posts and assets provided in this toolkit or adapt the messaging for your own channels. When sharing, please tag </w:t>
      </w:r>
      <w:proofErr w:type="spellStart"/>
      <w:r w:rsidRPr="0038766F">
        <w:rPr>
          <w:rFonts w:ascii="Calibri" w:hAnsi="Calibri" w:cs="Calibri"/>
          <w:sz w:val="22"/>
          <w:szCs w:val="22"/>
        </w:rPr>
        <w:t>SpouseWork</w:t>
      </w:r>
      <w:r>
        <w:rPr>
          <w:rFonts w:ascii="Calibri" w:hAnsi="Calibri" w:cs="Calibri"/>
          <w:sz w:val="22"/>
          <w:szCs w:val="22"/>
        </w:rPr>
        <w:t>s</w:t>
      </w:r>
      <w:proofErr w:type="spellEnd"/>
      <w:r w:rsidRPr="0038766F">
        <w:rPr>
          <w:rFonts w:ascii="Calibri" w:hAnsi="Calibri" w:cs="Calibri"/>
          <w:sz w:val="22"/>
          <w:szCs w:val="22"/>
        </w:rPr>
        <w:t>, where appropriate, to help amplify this exciting new chapter and our shared commitment to supporting military spouse career growth.</w:t>
      </w:r>
    </w:p>
    <w:p w14:paraId="3C46A1D3" w14:textId="77777777" w:rsidR="00D110FA" w:rsidRPr="0038766F" w:rsidRDefault="00D110FA" w:rsidP="0038766F">
      <w:pPr>
        <w:spacing w:after="0"/>
        <w:outlineLvl w:val="0"/>
        <w:rPr>
          <w:rFonts w:ascii="Calibri" w:hAnsi="Calibri" w:cs="Calibri"/>
          <w:sz w:val="22"/>
          <w:szCs w:val="22"/>
        </w:rPr>
      </w:pPr>
    </w:p>
    <w:p w14:paraId="12BD41F1" w14:textId="3E4C263B" w:rsidR="00822B2B" w:rsidRPr="00441498" w:rsidRDefault="00000000" w:rsidP="00822B2B">
      <w:pPr>
        <w:rPr>
          <w:rStyle w:val="normaltextrun"/>
          <w:rFonts w:ascii="Calibri" w:eastAsia="Times New Roman" w:hAnsi="Calibri" w:cs="Calibri"/>
          <w:sz w:val="22"/>
          <w:szCs w:val="22"/>
        </w:rPr>
      </w:pPr>
      <w:hyperlink r:id="rId6" w:history="1">
        <w:r w:rsidR="00822B2B" w:rsidRPr="00441498">
          <w:rPr>
            <w:rStyle w:val="Hyperlink"/>
            <w:rFonts w:ascii="Calibri" w:eastAsia="Times New Roman" w:hAnsi="Calibri" w:cs="Calibri"/>
            <w:b/>
            <w:bCs/>
            <w:sz w:val="22"/>
            <w:szCs w:val="22"/>
          </w:rPr>
          <w:t>Facebook</w:t>
        </w:r>
      </w:hyperlink>
      <w:r w:rsidR="00822B2B">
        <w:rPr>
          <w:rStyle w:val="Hyperlink"/>
          <w:rFonts w:ascii="Calibri" w:eastAsia="Times New Roman" w:hAnsi="Calibri" w:cs="Calibri"/>
          <w:sz w:val="22"/>
          <w:szCs w:val="22"/>
        </w:rPr>
        <w:t xml:space="preserve"> </w:t>
      </w:r>
      <w:r w:rsidR="00822B2B" w:rsidRPr="00441498">
        <w:rPr>
          <w:rStyle w:val="normaltextrun"/>
          <w:rFonts w:ascii="Calibri" w:eastAsia="Times New Roman" w:hAnsi="Calibri" w:cs="Calibri"/>
          <w:sz w:val="22"/>
          <w:szCs w:val="22"/>
        </w:rPr>
        <w:t xml:space="preserve">and </w:t>
      </w:r>
      <w:hyperlink r:id="rId7" w:history="1">
        <w:r w:rsidR="00822B2B">
          <w:rPr>
            <w:rStyle w:val="Hyperlink"/>
            <w:rFonts w:ascii="Calibri" w:eastAsia="Times New Roman" w:hAnsi="Calibri" w:cs="Calibri"/>
            <w:b/>
            <w:bCs/>
            <w:sz w:val="22"/>
            <w:szCs w:val="22"/>
          </w:rPr>
          <w:t>Instagram</w:t>
        </w:r>
      </w:hyperlink>
      <w:r w:rsidR="00822B2B" w:rsidRPr="00441498">
        <w:rPr>
          <w:rStyle w:val="normaltextrun"/>
          <w:rFonts w:ascii="Calibri" w:eastAsia="Times New Roman" w:hAnsi="Calibri" w:cs="Calibri"/>
          <w:sz w:val="22"/>
          <w:szCs w:val="22"/>
        </w:rPr>
        <w:t xml:space="preserve"> tags for </w:t>
      </w:r>
      <w:proofErr w:type="spellStart"/>
      <w:r w:rsidR="003A7558">
        <w:rPr>
          <w:rStyle w:val="normaltextrun"/>
          <w:rFonts w:ascii="Calibri" w:eastAsia="Times New Roman" w:hAnsi="Calibri" w:cs="Calibri"/>
          <w:sz w:val="22"/>
          <w:szCs w:val="22"/>
        </w:rPr>
        <w:t>SpouseWorks</w:t>
      </w:r>
      <w:proofErr w:type="spellEnd"/>
      <w:r w:rsidR="00822B2B" w:rsidRPr="00441498">
        <w:rPr>
          <w:rStyle w:val="normaltextrun"/>
          <w:rFonts w:ascii="Calibri" w:eastAsia="Times New Roman" w:hAnsi="Calibri" w:cs="Calibri"/>
          <w:sz w:val="22"/>
          <w:szCs w:val="22"/>
        </w:rPr>
        <w:t>: @DoDMilSpouse</w:t>
      </w:r>
    </w:p>
    <w:p w14:paraId="298A3289" w14:textId="77777777" w:rsidR="00822B2B" w:rsidRDefault="00822B2B" w:rsidP="00822B2B">
      <w:pPr>
        <w:rPr>
          <w:rFonts w:ascii="Calibri" w:hAnsi="Calibri" w:cs="Calibri"/>
          <w:sz w:val="22"/>
          <w:szCs w:val="22"/>
        </w:rPr>
      </w:pPr>
      <w:r w:rsidRPr="37FF7D42">
        <w:rPr>
          <w:rFonts w:ascii="Calibri" w:hAnsi="Calibri" w:cs="Calibri"/>
          <w:sz w:val="22"/>
          <w:szCs w:val="22"/>
        </w:rPr>
        <w:t>High-resolution images can be found in the attached zip file.</w:t>
      </w:r>
    </w:p>
    <w:p w14:paraId="35C17BF3" w14:textId="38FD3D0B" w:rsidR="00822B2B" w:rsidRPr="004B5B23" w:rsidRDefault="00822B2B" w:rsidP="00822B2B">
      <w:r w:rsidRPr="00C93ECD">
        <w:rPr>
          <w:rFonts w:ascii="Calibri" w:hAnsi="Calibri" w:cs="Calibri"/>
          <w:sz w:val="22"/>
          <w:szCs w:val="22"/>
        </w:rPr>
        <w:t>L</w:t>
      </w:r>
      <w:r w:rsidR="00D110FA">
        <w:rPr>
          <w:rFonts w:ascii="Calibri" w:hAnsi="Calibri" w:cs="Calibri"/>
          <w:sz w:val="22"/>
          <w:szCs w:val="22"/>
        </w:rPr>
        <w:t>ink: spouseworks.mil</w:t>
      </w:r>
      <w:r w:rsidR="00996A31">
        <w:rPr>
          <w:rFonts w:ascii="Calibri" w:hAnsi="Calibri" w:cs="Calibri"/>
          <w:sz w:val="22"/>
          <w:szCs w:val="22"/>
        </w:rPr>
        <w:t xml:space="preserve"> </w:t>
      </w:r>
    </w:p>
    <w:tbl>
      <w:tblPr>
        <w:tblStyle w:val="TableGrid"/>
        <w:tblW w:w="120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112"/>
        <w:gridCol w:w="5940"/>
      </w:tblGrid>
      <w:tr w:rsidR="00822B2B" w:rsidRPr="00441498" w14:paraId="6787496B" w14:textId="77777777" w:rsidTr="00793DE9">
        <w:trPr>
          <w:trHeight w:val="300"/>
        </w:trPr>
        <w:tc>
          <w:tcPr>
            <w:tcW w:w="6112" w:type="dxa"/>
            <w:tcBorders>
              <w:top w:val="single" w:sz="6" w:space="0" w:color="auto"/>
              <w:left w:val="single" w:sz="6" w:space="0" w:color="auto"/>
            </w:tcBorders>
            <w:tcMar>
              <w:left w:w="90" w:type="dxa"/>
              <w:right w:w="90" w:type="dxa"/>
            </w:tcMar>
          </w:tcPr>
          <w:p w14:paraId="5ABCF7DF" w14:textId="4DE89A28" w:rsidR="00822B2B" w:rsidRPr="004B5B23" w:rsidRDefault="0038766F" w:rsidP="00793DE9">
            <w:pPr>
              <w:spacing w:line="259" w:lineRule="auto"/>
              <w:jc w:val="center"/>
              <w:rPr>
                <w:rFonts w:ascii="Calibri" w:eastAsia="Calibri" w:hAnsi="Calibri" w:cs="Calibri"/>
                <w:b/>
                <w:bCs/>
                <w:color w:val="FF0000"/>
                <w:sz w:val="22"/>
                <w:szCs w:val="22"/>
              </w:rPr>
            </w:pPr>
            <w:r w:rsidRPr="00E2014F">
              <w:rPr>
                <w:rFonts w:ascii="Calibri" w:eastAsia="Calibri" w:hAnsi="Calibri" w:cs="Calibri"/>
                <w:b/>
                <w:bCs/>
                <w:color w:val="C00000"/>
                <w:sz w:val="22"/>
                <w:szCs w:val="22"/>
              </w:rPr>
              <w:t>Facebook</w:t>
            </w:r>
            <w:r w:rsidR="00822B2B" w:rsidRPr="00E2014F">
              <w:rPr>
                <w:rFonts w:ascii="Calibri" w:eastAsia="Calibri" w:hAnsi="Calibri" w:cs="Calibri"/>
                <w:b/>
                <w:bCs/>
                <w:color w:val="C00000"/>
                <w:sz w:val="22"/>
                <w:szCs w:val="22"/>
              </w:rPr>
              <w:t>/X/</w:t>
            </w:r>
            <w:r w:rsidRPr="00E2014F">
              <w:rPr>
                <w:rFonts w:ascii="Calibri" w:eastAsia="Calibri" w:hAnsi="Calibri" w:cs="Calibri"/>
                <w:b/>
                <w:bCs/>
                <w:color w:val="C00000"/>
                <w:sz w:val="22"/>
                <w:szCs w:val="22"/>
              </w:rPr>
              <w:t>Instagram</w:t>
            </w:r>
            <w:r w:rsidR="00822B2B" w:rsidRPr="00E2014F">
              <w:rPr>
                <w:rFonts w:ascii="Calibri" w:eastAsia="Calibri" w:hAnsi="Calibri" w:cs="Calibri"/>
                <w:b/>
                <w:bCs/>
                <w:color w:val="C00000"/>
                <w:sz w:val="22"/>
                <w:szCs w:val="22"/>
              </w:rPr>
              <w:t>/</w:t>
            </w:r>
            <w:r w:rsidRPr="00E2014F">
              <w:rPr>
                <w:rFonts w:ascii="Calibri" w:eastAsia="Calibri" w:hAnsi="Calibri" w:cs="Calibri"/>
                <w:b/>
                <w:bCs/>
                <w:color w:val="C00000"/>
                <w:sz w:val="22"/>
                <w:szCs w:val="22"/>
              </w:rPr>
              <w:t>LinkedIn Copy</w:t>
            </w:r>
          </w:p>
        </w:tc>
        <w:tc>
          <w:tcPr>
            <w:tcW w:w="5940" w:type="dxa"/>
            <w:tcBorders>
              <w:top w:val="single" w:sz="6" w:space="0" w:color="auto"/>
              <w:right w:val="single" w:sz="6" w:space="0" w:color="auto"/>
            </w:tcBorders>
            <w:tcMar>
              <w:left w:w="90" w:type="dxa"/>
              <w:right w:w="90" w:type="dxa"/>
            </w:tcMar>
          </w:tcPr>
          <w:p w14:paraId="1E7E1F66" w14:textId="43CB7427" w:rsidR="00822B2B" w:rsidRPr="00441498" w:rsidRDefault="0038766F" w:rsidP="00793DE9">
            <w:pPr>
              <w:spacing w:line="259" w:lineRule="auto"/>
              <w:jc w:val="center"/>
              <w:rPr>
                <w:rFonts w:ascii="Calibri" w:eastAsia="Calibri" w:hAnsi="Calibri" w:cs="Calibri"/>
                <w:color w:val="FF0000"/>
                <w:sz w:val="22"/>
                <w:szCs w:val="22"/>
              </w:rPr>
            </w:pPr>
            <w:r w:rsidRPr="00E2014F">
              <w:rPr>
                <w:rFonts w:ascii="Calibri" w:eastAsia="Calibri" w:hAnsi="Calibri" w:cs="Calibri"/>
                <w:b/>
                <w:bCs/>
                <w:color w:val="C00000"/>
                <w:sz w:val="22"/>
                <w:szCs w:val="22"/>
              </w:rPr>
              <w:t>Media</w:t>
            </w:r>
          </w:p>
        </w:tc>
      </w:tr>
      <w:tr w:rsidR="00822B2B" w:rsidRPr="00441498" w14:paraId="6B108D1B" w14:textId="77777777" w:rsidTr="00822B2B">
        <w:trPr>
          <w:trHeight w:val="2510"/>
        </w:trPr>
        <w:tc>
          <w:tcPr>
            <w:tcW w:w="6112" w:type="dxa"/>
            <w:tcBorders>
              <w:left w:val="single" w:sz="6" w:space="0" w:color="auto"/>
              <w:right w:val="single" w:sz="6" w:space="0" w:color="auto"/>
            </w:tcBorders>
            <w:tcMar>
              <w:left w:w="90" w:type="dxa"/>
              <w:right w:w="90" w:type="dxa"/>
            </w:tcMar>
          </w:tcPr>
          <w:p w14:paraId="0CA00FB8" w14:textId="77777777" w:rsidR="0038766F" w:rsidRPr="0038766F" w:rsidRDefault="0038766F" w:rsidP="0038766F">
            <w:pPr>
              <w:ind w:left="-20" w:right="-20"/>
              <w:rPr>
                <w:rFonts w:ascii="Calibri" w:eastAsia="Calibri" w:hAnsi="Calibri" w:cs="Calibri"/>
              </w:rPr>
            </w:pPr>
            <w:r w:rsidRPr="0038766F">
              <w:rPr>
                <w:rFonts w:ascii="Calibri" w:eastAsia="Calibri" w:hAnsi="Calibri" w:cs="Calibri"/>
              </w:rPr>
              <w:t>A new chapter in military spouse career support is here.</w:t>
            </w:r>
          </w:p>
          <w:p w14:paraId="7387BF50" w14:textId="77777777" w:rsidR="0038766F" w:rsidRPr="0038766F" w:rsidRDefault="0038766F" w:rsidP="0038766F">
            <w:pPr>
              <w:ind w:left="-20" w:right="-20"/>
              <w:rPr>
                <w:rFonts w:ascii="Calibri" w:eastAsia="Calibri" w:hAnsi="Calibri" w:cs="Calibri"/>
              </w:rPr>
            </w:pPr>
            <w:r w:rsidRPr="0038766F">
              <w:rPr>
                <w:rFonts w:ascii="Calibri" w:eastAsia="Calibri" w:hAnsi="Calibri" w:cs="Calibri"/>
              </w:rPr>
              <w:t xml:space="preserve">  </w:t>
            </w:r>
          </w:p>
          <w:p w14:paraId="39C3461E" w14:textId="77777777" w:rsidR="0038766F" w:rsidRPr="0038766F" w:rsidRDefault="0038766F" w:rsidP="0038766F">
            <w:pPr>
              <w:ind w:left="-20" w:right="-20"/>
              <w:rPr>
                <w:rFonts w:ascii="Calibri" w:eastAsia="Calibri" w:hAnsi="Calibri" w:cs="Calibri"/>
              </w:rPr>
            </w:pPr>
            <w:proofErr w:type="spellStart"/>
            <w:r w:rsidRPr="0038766F">
              <w:rPr>
                <w:rFonts w:ascii="Calibri" w:eastAsia="Calibri" w:hAnsi="Calibri" w:cs="Calibri"/>
              </w:rPr>
              <w:t>SpouseWorks</w:t>
            </w:r>
            <w:proofErr w:type="spellEnd"/>
            <w:r w:rsidRPr="0038766F">
              <w:rPr>
                <w:rFonts w:ascii="Calibri" w:eastAsia="Calibri" w:hAnsi="Calibri" w:cs="Calibri"/>
              </w:rPr>
              <w:t xml:space="preserve">, formerly SECO, is the new unified home for trusted career and education resources for military spouses from the War Department. </w:t>
            </w:r>
          </w:p>
          <w:p w14:paraId="1365AFAA" w14:textId="77777777" w:rsidR="0038766F" w:rsidRPr="0038766F" w:rsidRDefault="0038766F" w:rsidP="0038766F">
            <w:pPr>
              <w:ind w:left="-20" w:right="-20"/>
              <w:rPr>
                <w:rFonts w:ascii="Calibri" w:eastAsia="Calibri" w:hAnsi="Calibri" w:cs="Calibri"/>
              </w:rPr>
            </w:pPr>
            <w:r w:rsidRPr="0038766F">
              <w:rPr>
                <w:rFonts w:ascii="Calibri" w:eastAsia="Calibri" w:hAnsi="Calibri" w:cs="Calibri"/>
              </w:rPr>
              <w:t xml:space="preserve">  </w:t>
            </w:r>
          </w:p>
          <w:p w14:paraId="3F10BA2A" w14:textId="77777777" w:rsidR="0038766F" w:rsidRPr="0038766F" w:rsidRDefault="0038766F" w:rsidP="0038766F">
            <w:pPr>
              <w:ind w:left="-20" w:right="-20"/>
              <w:rPr>
                <w:rFonts w:ascii="Calibri" w:eastAsia="Calibri" w:hAnsi="Calibri" w:cs="Calibri"/>
              </w:rPr>
            </w:pPr>
            <w:r w:rsidRPr="0038766F">
              <w:rPr>
                <w:rFonts w:ascii="Calibri" w:eastAsia="Calibri" w:hAnsi="Calibri" w:cs="Calibri"/>
              </w:rPr>
              <w:t>Military spouses can access scholarships and fellowships, career coaching, job resources and professional development tools through one connected experience. As employer partners, we remain committed to hiring and retaining military spouse talent.</w:t>
            </w:r>
          </w:p>
          <w:p w14:paraId="7FC2B9F1" w14:textId="77777777" w:rsidR="0038766F" w:rsidRPr="0038766F" w:rsidRDefault="0038766F" w:rsidP="0038766F">
            <w:pPr>
              <w:ind w:left="-20" w:right="-20"/>
              <w:rPr>
                <w:rFonts w:ascii="Calibri" w:eastAsia="Calibri" w:hAnsi="Calibri" w:cs="Calibri"/>
              </w:rPr>
            </w:pPr>
            <w:r w:rsidRPr="0038766F">
              <w:rPr>
                <w:rFonts w:ascii="Calibri" w:eastAsia="Calibri" w:hAnsi="Calibri" w:cs="Calibri"/>
              </w:rPr>
              <w:t xml:space="preserve">  </w:t>
            </w:r>
          </w:p>
          <w:p w14:paraId="3775B05D" w14:textId="6C6446D6" w:rsidR="00822B2B" w:rsidRPr="00441498" w:rsidRDefault="0038766F" w:rsidP="0038766F">
            <w:pPr>
              <w:ind w:left="-20" w:right="-20"/>
              <w:rPr>
                <w:rFonts w:ascii="Calibri" w:eastAsia="Calibri" w:hAnsi="Calibri" w:cs="Calibri"/>
                <w:sz w:val="22"/>
                <w:szCs w:val="22"/>
              </w:rPr>
            </w:pPr>
            <w:r w:rsidRPr="0038766F">
              <w:rPr>
                <w:rFonts w:ascii="Calibri" w:eastAsia="Calibri" w:hAnsi="Calibri" w:cs="Calibri"/>
              </w:rPr>
              <w:lastRenderedPageBreak/>
              <w:t>Check out the new era of military spouse support: [link].</w:t>
            </w:r>
          </w:p>
        </w:tc>
        <w:tc>
          <w:tcPr>
            <w:tcW w:w="5940" w:type="dxa"/>
            <w:tcBorders>
              <w:right w:val="single" w:sz="6" w:space="0" w:color="auto"/>
            </w:tcBorders>
            <w:tcMar>
              <w:left w:w="90" w:type="dxa"/>
              <w:right w:w="90" w:type="dxa"/>
            </w:tcMar>
          </w:tcPr>
          <w:p w14:paraId="2AAB70B5" w14:textId="351F785F" w:rsidR="00822B2B" w:rsidRPr="009D2E3A" w:rsidRDefault="009D2E3A" w:rsidP="00793DE9">
            <w:pPr>
              <w:spacing w:line="256" w:lineRule="auto"/>
              <w:rPr>
                <w:rFonts w:ascii="Calibri" w:eastAsia="Calibri" w:hAnsi="Calibri" w:cs="Calibri"/>
                <w:i/>
                <w:iCs/>
                <w:sz w:val="18"/>
                <w:szCs w:val="18"/>
              </w:rPr>
            </w:pPr>
            <w:r w:rsidRPr="009D2E3A">
              <w:rPr>
                <w:rFonts w:ascii="Calibri" w:eastAsia="Calibri" w:hAnsi="Calibri" w:cs="Calibri"/>
                <w:i/>
                <w:iCs/>
                <w:sz w:val="18"/>
                <w:szCs w:val="18"/>
              </w:rPr>
              <w:lastRenderedPageBreak/>
              <w:t>Graphic on second pag</w:t>
            </w:r>
            <w:r>
              <w:rPr>
                <w:rFonts w:ascii="Calibri" w:eastAsia="Calibri" w:hAnsi="Calibri" w:cs="Calibri"/>
                <w:i/>
                <w:iCs/>
                <w:sz w:val="18"/>
                <w:szCs w:val="18"/>
              </w:rPr>
              <w:t>e.</w:t>
            </w:r>
          </w:p>
          <w:p w14:paraId="5CFCD8A8" w14:textId="4D78A0CA" w:rsidR="00822B2B" w:rsidRPr="009D2E3A" w:rsidRDefault="00D110FA" w:rsidP="00D110FA">
            <w:pPr>
              <w:spacing w:line="256" w:lineRule="auto"/>
              <w:jc w:val="center"/>
              <w:rPr>
                <w:rFonts w:ascii="Calibri" w:eastAsia="Calibri" w:hAnsi="Calibri" w:cs="Calibri"/>
                <w:i/>
                <w:iCs/>
                <w:sz w:val="20"/>
                <w:szCs w:val="20"/>
              </w:rPr>
            </w:pPr>
            <w:r w:rsidRPr="009D2E3A">
              <w:rPr>
                <w:rFonts w:ascii="Calibri" w:eastAsia="Calibri" w:hAnsi="Calibri" w:cs="Calibri"/>
                <w:i/>
                <w:iCs/>
                <w:noProof/>
                <w:sz w:val="20"/>
                <w:szCs w:val="20"/>
              </w:rPr>
              <w:lastRenderedPageBreak/>
              <w:drawing>
                <wp:inline distT="0" distB="0" distL="0" distR="0" wp14:anchorId="4024D522" wp14:editId="782F8DDC">
                  <wp:extent cx="3316055" cy="4133850"/>
                  <wp:effectExtent l="152400" t="152400" r="360680" b="361950"/>
                  <wp:docPr id="343817873" name="Picture 2" descr="Screenshot of SECO is now SpouseWorks A new look and easier access for career and education support social toolk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17873" name="Picture 2" descr="Screenshot of SECO is now SpouseWorks A new look and easier access for career and education support social toolki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6916" cy="4147390"/>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14:paraId="3948E909" w14:textId="77777777" w:rsidR="00822B2B" w:rsidRDefault="00822B2B"/>
    <w:sectPr w:rsidR="00822B2B" w:rsidSect="00822B2B">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98BD8" w14:textId="77777777" w:rsidR="00555D15" w:rsidRDefault="00555D15" w:rsidP="00822040">
      <w:pPr>
        <w:spacing w:after="0" w:line="240" w:lineRule="auto"/>
      </w:pPr>
      <w:r>
        <w:separator/>
      </w:r>
    </w:p>
  </w:endnote>
  <w:endnote w:type="continuationSeparator" w:id="0">
    <w:p w14:paraId="49820381" w14:textId="77777777" w:rsidR="00555D15" w:rsidRDefault="00555D15" w:rsidP="00822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48F25" w14:textId="77777777" w:rsidR="00555D15" w:rsidRDefault="00555D15" w:rsidP="00822040">
      <w:pPr>
        <w:spacing w:after="0" w:line="240" w:lineRule="auto"/>
      </w:pPr>
      <w:r>
        <w:separator/>
      </w:r>
    </w:p>
  </w:footnote>
  <w:footnote w:type="continuationSeparator" w:id="0">
    <w:p w14:paraId="7CBA6F8F" w14:textId="77777777" w:rsidR="00555D15" w:rsidRDefault="00555D15" w:rsidP="00822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7387E" w14:textId="4496E817" w:rsidR="0038766F" w:rsidRDefault="0038766F">
    <w:pPr>
      <w:pStyle w:val="Header"/>
    </w:pPr>
    <w:r>
      <w:rPr>
        <w:rFonts w:ascii="Calibri" w:eastAsia="Arial Black" w:hAnsi="Calibri" w:cs="Calibri"/>
        <w:b/>
        <w:bCs/>
        <w:noProof/>
        <w:color w:val="000000" w:themeColor="text1"/>
        <w14:ligatures w14:val="standardContextual"/>
      </w:rPr>
      <w:drawing>
        <wp:anchor distT="0" distB="0" distL="114300" distR="114300" simplePos="0" relativeHeight="251658240" behindDoc="0" locked="0" layoutInCell="1" allowOverlap="1" wp14:anchorId="6C5293BE" wp14:editId="0573ED5C">
          <wp:simplePos x="0" y="0"/>
          <wp:positionH relativeFrom="column">
            <wp:posOffset>-687705</wp:posOffset>
          </wp:positionH>
          <wp:positionV relativeFrom="page">
            <wp:posOffset>198792</wp:posOffset>
          </wp:positionV>
          <wp:extent cx="3322320" cy="518160"/>
          <wp:effectExtent l="0" t="0" r="0" b="0"/>
          <wp:wrapNone/>
          <wp:docPr id="202928509" name="Picture 1" descr="Spouse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8509" name="Picture 1" descr="SpouseWorks Logo"/>
                  <pic:cNvPicPr/>
                </pic:nvPicPr>
                <pic:blipFill>
                  <a:blip r:embed="rId1">
                    <a:extLst>
                      <a:ext uri="{28A0092B-C50C-407E-A947-70E740481C1C}">
                        <a14:useLocalDpi xmlns:a14="http://schemas.microsoft.com/office/drawing/2010/main" val="0"/>
                      </a:ext>
                    </a:extLst>
                  </a:blip>
                  <a:stretch>
                    <a:fillRect/>
                  </a:stretch>
                </pic:blipFill>
                <pic:spPr>
                  <a:xfrm>
                    <a:off x="0" y="0"/>
                    <a:ext cx="3322320" cy="518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2B"/>
    <w:rsid w:val="0001361A"/>
    <w:rsid w:val="00025BFA"/>
    <w:rsid w:val="000859E9"/>
    <w:rsid w:val="0009223D"/>
    <w:rsid w:val="003605E2"/>
    <w:rsid w:val="0038766F"/>
    <w:rsid w:val="003A7558"/>
    <w:rsid w:val="00472284"/>
    <w:rsid w:val="00495A03"/>
    <w:rsid w:val="00555D15"/>
    <w:rsid w:val="00604A37"/>
    <w:rsid w:val="006B4DE6"/>
    <w:rsid w:val="00721146"/>
    <w:rsid w:val="00773738"/>
    <w:rsid w:val="00792CB5"/>
    <w:rsid w:val="007D1485"/>
    <w:rsid w:val="007F3951"/>
    <w:rsid w:val="00822040"/>
    <w:rsid w:val="00822B2B"/>
    <w:rsid w:val="00863211"/>
    <w:rsid w:val="008775B3"/>
    <w:rsid w:val="00996A31"/>
    <w:rsid w:val="009D2E3A"/>
    <w:rsid w:val="009D7614"/>
    <w:rsid w:val="00A76934"/>
    <w:rsid w:val="00AA6D84"/>
    <w:rsid w:val="00B44D8A"/>
    <w:rsid w:val="00B55BFF"/>
    <w:rsid w:val="00D110FA"/>
    <w:rsid w:val="00D87950"/>
    <w:rsid w:val="00D93254"/>
    <w:rsid w:val="00E2014F"/>
    <w:rsid w:val="00E2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14EC"/>
  <w15:chartTrackingRefBased/>
  <w15:docId w15:val="{C26A22E2-B9DC-4758-B265-B3490989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B2B"/>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822B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22B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22B2B"/>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22B2B"/>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22B2B"/>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22B2B"/>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22B2B"/>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22B2B"/>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22B2B"/>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B2B"/>
    <w:rPr>
      <w:rFonts w:eastAsiaTheme="majorEastAsia" w:cstheme="majorBidi"/>
      <w:color w:val="272727" w:themeColor="text1" w:themeTint="D8"/>
    </w:rPr>
  </w:style>
  <w:style w:type="paragraph" w:styleId="Title">
    <w:name w:val="Title"/>
    <w:basedOn w:val="Normal"/>
    <w:next w:val="Normal"/>
    <w:link w:val="TitleChar"/>
    <w:uiPriority w:val="10"/>
    <w:qFormat/>
    <w:rsid w:val="00822B2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22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B2B"/>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22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B2B"/>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22B2B"/>
    <w:rPr>
      <w:i/>
      <w:iCs/>
      <w:color w:val="404040" w:themeColor="text1" w:themeTint="BF"/>
    </w:rPr>
  </w:style>
  <w:style w:type="paragraph" w:styleId="ListParagraph">
    <w:name w:val="List Paragraph"/>
    <w:basedOn w:val="Normal"/>
    <w:uiPriority w:val="34"/>
    <w:qFormat/>
    <w:rsid w:val="00822B2B"/>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822B2B"/>
    <w:rPr>
      <w:i/>
      <w:iCs/>
      <w:color w:val="0F4761" w:themeColor="accent1" w:themeShade="BF"/>
    </w:rPr>
  </w:style>
  <w:style w:type="paragraph" w:styleId="IntenseQuote">
    <w:name w:val="Intense Quote"/>
    <w:basedOn w:val="Normal"/>
    <w:next w:val="Normal"/>
    <w:link w:val="IntenseQuoteChar"/>
    <w:uiPriority w:val="30"/>
    <w:qFormat/>
    <w:rsid w:val="00822B2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22B2B"/>
    <w:rPr>
      <w:i/>
      <w:iCs/>
      <w:color w:val="0F4761" w:themeColor="accent1" w:themeShade="BF"/>
    </w:rPr>
  </w:style>
  <w:style w:type="character" w:styleId="IntenseReference">
    <w:name w:val="Intense Reference"/>
    <w:basedOn w:val="DefaultParagraphFont"/>
    <w:uiPriority w:val="32"/>
    <w:qFormat/>
    <w:rsid w:val="00822B2B"/>
    <w:rPr>
      <w:b/>
      <w:bCs/>
      <w:smallCaps/>
      <w:color w:val="0F4761" w:themeColor="accent1" w:themeShade="BF"/>
      <w:spacing w:val="5"/>
    </w:rPr>
  </w:style>
  <w:style w:type="table" w:styleId="TableGrid">
    <w:name w:val="Table Grid"/>
    <w:basedOn w:val="TableNormal"/>
    <w:uiPriority w:val="59"/>
    <w:rsid w:val="00822B2B"/>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22B2B"/>
    <w:rPr>
      <w:color w:val="467886" w:themeColor="hyperlink"/>
      <w:u w:val="single"/>
    </w:rPr>
  </w:style>
  <w:style w:type="character" w:customStyle="1" w:styleId="normaltextrun">
    <w:name w:val="normaltextrun"/>
    <w:basedOn w:val="DefaultParagraphFont"/>
    <w:rsid w:val="00822B2B"/>
  </w:style>
  <w:style w:type="character" w:styleId="CommentReference">
    <w:name w:val="annotation reference"/>
    <w:basedOn w:val="DefaultParagraphFont"/>
    <w:uiPriority w:val="99"/>
    <w:semiHidden/>
    <w:unhideWhenUsed/>
    <w:rsid w:val="00822B2B"/>
    <w:rPr>
      <w:sz w:val="16"/>
      <w:szCs w:val="16"/>
    </w:rPr>
  </w:style>
  <w:style w:type="paragraph" w:styleId="CommentText">
    <w:name w:val="annotation text"/>
    <w:basedOn w:val="Normal"/>
    <w:link w:val="CommentTextChar"/>
    <w:uiPriority w:val="99"/>
    <w:unhideWhenUsed/>
    <w:rsid w:val="00822B2B"/>
    <w:pPr>
      <w:spacing w:line="240" w:lineRule="auto"/>
    </w:pPr>
    <w:rPr>
      <w:sz w:val="20"/>
      <w:szCs w:val="20"/>
    </w:rPr>
  </w:style>
  <w:style w:type="character" w:customStyle="1" w:styleId="CommentTextChar">
    <w:name w:val="Comment Text Char"/>
    <w:basedOn w:val="DefaultParagraphFont"/>
    <w:link w:val="CommentText"/>
    <w:uiPriority w:val="99"/>
    <w:rsid w:val="00822B2B"/>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822B2B"/>
    <w:rPr>
      <w:b/>
      <w:bCs/>
    </w:rPr>
  </w:style>
  <w:style w:type="character" w:customStyle="1" w:styleId="CommentSubjectChar">
    <w:name w:val="Comment Subject Char"/>
    <w:basedOn w:val="CommentTextChar"/>
    <w:link w:val="CommentSubject"/>
    <w:uiPriority w:val="99"/>
    <w:semiHidden/>
    <w:rsid w:val="00822B2B"/>
    <w:rPr>
      <w:rFonts w:eastAsiaTheme="minorEastAsia"/>
      <w:b/>
      <w:bCs/>
      <w:kern w:val="0"/>
      <w:sz w:val="20"/>
      <w:szCs w:val="20"/>
      <w:lang w:eastAsia="ja-JP"/>
      <w14:ligatures w14:val="none"/>
    </w:rPr>
  </w:style>
  <w:style w:type="paragraph" w:styleId="Header">
    <w:name w:val="header"/>
    <w:basedOn w:val="Normal"/>
    <w:link w:val="HeaderChar"/>
    <w:uiPriority w:val="99"/>
    <w:unhideWhenUsed/>
    <w:rsid w:val="00822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040"/>
    <w:rPr>
      <w:rFonts w:eastAsiaTheme="minorEastAsia"/>
      <w:kern w:val="0"/>
      <w:lang w:eastAsia="ja-JP"/>
      <w14:ligatures w14:val="none"/>
    </w:rPr>
  </w:style>
  <w:style w:type="paragraph" w:styleId="Footer">
    <w:name w:val="footer"/>
    <w:basedOn w:val="Normal"/>
    <w:link w:val="FooterChar"/>
    <w:uiPriority w:val="99"/>
    <w:unhideWhenUsed/>
    <w:rsid w:val="00822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040"/>
    <w:rPr>
      <w:rFonts w:eastAsiaTheme="minorEastAsia"/>
      <w:kern w:val="0"/>
      <w:lang w:eastAsia="ja-JP"/>
      <w14:ligatures w14:val="none"/>
    </w:rPr>
  </w:style>
  <w:style w:type="character" w:styleId="FollowedHyperlink">
    <w:name w:val="FollowedHyperlink"/>
    <w:basedOn w:val="DefaultParagraphFont"/>
    <w:uiPriority w:val="99"/>
    <w:semiHidden/>
    <w:unhideWhenUsed/>
    <w:rsid w:val="00792C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instagram.com/dodmilspou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DoDMilSpou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1118</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SpouseWorks Social Toolkit</dc:title>
  <dc:subject>SpouseWorks Social Toolkit</dc:subject>
  <dc:creator>SpouseWorks</dc:creator>
  <cp:keywords/>
  <dc:description/>
  <cp:lastModifiedBy>Andre Brown</cp:lastModifiedBy>
  <cp:revision>2</cp:revision>
  <dcterms:created xsi:type="dcterms:W3CDTF">2026-07-16T19:21:00Z</dcterms:created>
  <dcterms:modified xsi:type="dcterms:W3CDTF">2026-07-16T19:21:00Z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